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415" w:rsidRPr="00A733C8" w:rsidRDefault="008F64BB" w:rsidP="00A733C8">
      <w:pPr>
        <w:pStyle w:val="Nzev"/>
        <w:jc w:val="center"/>
        <w:rPr>
          <w:rFonts w:eastAsia="Times New Roman"/>
          <w:b/>
          <w:color w:val="0070C0"/>
          <w:sz w:val="36"/>
          <w:szCs w:val="36"/>
        </w:rPr>
      </w:pPr>
      <w:r w:rsidRPr="00A733C8">
        <w:rPr>
          <w:rFonts w:eastAsia="Times New Roman"/>
          <w:b/>
          <w:color w:val="0070C0"/>
          <w:sz w:val="36"/>
          <w:szCs w:val="36"/>
        </w:rPr>
        <w:t xml:space="preserve">Rámec </w:t>
      </w:r>
      <w:r w:rsidR="00692ED2" w:rsidRPr="00A733C8">
        <w:rPr>
          <w:rFonts w:eastAsia="Times New Roman"/>
          <w:b/>
          <w:color w:val="0070C0"/>
          <w:sz w:val="36"/>
          <w:szCs w:val="36"/>
        </w:rPr>
        <w:t xml:space="preserve">změny </w:t>
      </w:r>
      <w:r w:rsidR="00801415" w:rsidRPr="00A733C8">
        <w:rPr>
          <w:rFonts w:eastAsia="Times New Roman"/>
          <w:b/>
          <w:color w:val="0070C0"/>
          <w:sz w:val="36"/>
          <w:szCs w:val="36"/>
        </w:rPr>
        <w:t xml:space="preserve">zákona o podpoře </w:t>
      </w:r>
      <w:r w:rsidR="00801415" w:rsidRPr="00A733C8">
        <w:rPr>
          <w:rStyle w:val="NzevChar"/>
          <w:b/>
          <w:color w:val="0070C0"/>
          <w:sz w:val="36"/>
          <w:szCs w:val="36"/>
        </w:rPr>
        <w:t>v</w:t>
      </w:r>
      <w:r w:rsidR="00801415" w:rsidRPr="00A733C8">
        <w:rPr>
          <w:rFonts w:eastAsia="Times New Roman"/>
          <w:b/>
          <w:color w:val="0070C0"/>
          <w:sz w:val="36"/>
          <w:szCs w:val="36"/>
        </w:rPr>
        <w:t>ýzkumu, experimentálního vývoje a</w:t>
      </w:r>
      <w:r w:rsidR="00BF5CBD" w:rsidRPr="00A733C8">
        <w:rPr>
          <w:rFonts w:eastAsia="Times New Roman"/>
          <w:b/>
          <w:color w:val="0070C0"/>
          <w:sz w:val="36"/>
          <w:szCs w:val="36"/>
        </w:rPr>
        <w:t> </w:t>
      </w:r>
      <w:r w:rsidR="00801415" w:rsidRPr="00A733C8">
        <w:rPr>
          <w:rFonts w:eastAsia="Times New Roman"/>
          <w:b/>
          <w:color w:val="0070C0"/>
          <w:sz w:val="36"/>
          <w:szCs w:val="36"/>
        </w:rPr>
        <w:t>inovací</w:t>
      </w:r>
    </w:p>
    <w:p w:rsidR="00A8089E" w:rsidRPr="002E53E1" w:rsidRDefault="00A8089E" w:rsidP="00FA5928">
      <w:pPr>
        <w:pStyle w:val="Nadpis1"/>
      </w:pPr>
      <w:r w:rsidRPr="002E53E1">
        <w:t>Úvod</w:t>
      </w:r>
    </w:p>
    <w:p w:rsidR="00D76EF2" w:rsidRDefault="00D76EF2" w:rsidP="00FA5928">
      <w:r>
        <w:t>Účelem</w:t>
      </w:r>
      <w:r w:rsidR="00801415" w:rsidRPr="00801415">
        <w:t xml:space="preserve"> materiálu je </w:t>
      </w:r>
    </w:p>
    <w:p w:rsidR="00801415" w:rsidRPr="00A733C8" w:rsidRDefault="00801415" w:rsidP="00771814">
      <w:pPr>
        <w:pStyle w:val="Odstavecseseznamem"/>
        <w:numPr>
          <w:ilvl w:val="0"/>
          <w:numId w:val="2"/>
        </w:numPr>
        <w:rPr>
          <w:sz w:val="24"/>
          <w:szCs w:val="24"/>
        </w:rPr>
      </w:pPr>
      <w:r w:rsidRPr="00801415">
        <w:t xml:space="preserve">shrnout </w:t>
      </w:r>
      <w:r w:rsidR="00E13764">
        <w:t xml:space="preserve">diskusi pracovní skupiny pro přípravu nového zákona </w:t>
      </w:r>
      <w:r w:rsidR="00BF5CBD">
        <w:t>základní parametry pro</w:t>
      </w:r>
      <w:r w:rsidR="00A733C8">
        <w:t> </w:t>
      </w:r>
      <w:r w:rsidR="00BF5CBD">
        <w:t xml:space="preserve"> </w:t>
      </w:r>
      <w:r w:rsidR="001E3158">
        <w:t xml:space="preserve">legislativní změnu avízovanou v pilíři </w:t>
      </w:r>
      <w:r w:rsidR="00B63BF3">
        <w:t>I Inovační s</w:t>
      </w:r>
      <w:r w:rsidR="001E3158">
        <w:t>trategie České republiky 2019-2030</w:t>
      </w:r>
      <w:r w:rsidR="00D76EF2">
        <w:t>, a</w:t>
      </w:r>
      <w:r w:rsidR="00A733C8">
        <w:t> </w:t>
      </w:r>
      <w:r w:rsidR="00D76EF2">
        <w:t>stanovit zadání k práci pracovní skupiny</w:t>
      </w:r>
      <w:r w:rsidR="00D76EF2" w:rsidRPr="00D76EF2">
        <w:t xml:space="preserve"> </w:t>
      </w:r>
      <w:r w:rsidR="00D76EF2">
        <w:t>pro přípravu nového zákona.</w:t>
      </w:r>
    </w:p>
    <w:p w:rsidR="00801415" w:rsidRPr="00801415" w:rsidRDefault="00801415" w:rsidP="00FA5928">
      <w:pPr>
        <w:rPr>
          <w:sz w:val="24"/>
          <w:szCs w:val="24"/>
        </w:rPr>
      </w:pPr>
      <w:r w:rsidRPr="00801415">
        <w:t xml:space="preserve">Potřeba </w:t>
      </w:r>
      <w:r w:rsidR="00BF5CBD">
        <w:t xml:space="preserve">nového </w:t>
      </w:r>
      <w:r w:rsidRPr="00801415">
        <w:t xml:space="preserve">zákona je vyvolána </w:t>
      </w:r>
      <w:r w:rsidR="00BF5CBD">
        <w:t>několika</w:t>
      </w:r>
      <w:r w:rsidRPr="00801415">
        <w:t xml:space="preserve"> důvody, které spolu ve většině případů </w:t>
      </w:r>
      <w:r w:rsidR="000D527A">
        <w:t xml:space="preserve">přímo </w:t>
      </w:r>
      <w:r w:rsidRPr="00801415">
        <w:t>nesouvisí.</w:t>
      </w:r>
    </w:p>
    <w:p w:rsidR="00D76EF2" w:rsidRPr="00D76EF2" w:rsidRDefault="00D76EF2" w:rsidP="00771814">
      <w:pPr>
        <w:pStyle w:val="Odstavecseseznamem"/>
        <w:numPr>
          <w:ilvl w:val="0"/>
          <w:numId w:val="3"/>
        </w:numPr>
        <w:ind w:left="357" w:hanging="357"/>
        <w:contextualSpacing w:val="0"/>
        <w:rPr>
          <w:szCs w:val="24"/>
        </w:rPr>
      </w:pPr>
      <w:r w:rsidRPr="00ED5128">
        <w:t>Prvním důvodem jsou změny v částech zákona, o kterých rozhoduje pouze ČR – národní systém podpory VaVaI</w:t>
      </w:r>
      <w:r w:rsidR="00771814">
        <w:t xml:space="preserve"> a nutnost doplnit úpravu podpory inovací</w:t>
      </w:r>
      <w:r w:rsidRPr="00ED5128">
        <w:t xml:space="preserve">. </w:t>
      </w:r>
    </w:p>
    <w:p w:rsidR="00D76EF2" w:rsidRDefault="00D76EF2" w:rsidP="00771814">
      <w:pPr>
        <w:pStyle w:val="Odstavecseseznamem"/>
        <w:numPr>
          <w:ilvl w:val="0"/>
          <w:numId w:val="3"/>
        </w:numPr>
        <w:ind w:left="357" w:hanging="357"/>
        <w:contextualSpacing w:val="0"/>
      </w:pPr>
      <w:r w:rsidRPr="00ED5128">
        <w:t>Druhým důvodem jsou technické části zákona, reagující na interpretační nepřesnosti nebo problémy s aplikací („výkladem“) stávajícího zákona, díky kterým je zákon opakovaně novelizován ve snaze tyto jednotlivosti odstranit.</w:t>
      </w:r>
      <w:r w:rsidRPr="00801415">
        <w:t xml:space="preserve"> </w:t>
      </w:r>
    </w:p>
    <w:p w:rsidR="0041576F" w:rsidRDefault="0041576F" w:rsidP="00771814">
      <w:pPr>
        <w:pStyle w:val="Odstavecseseznamem"/>
        <w:numPr>
          <w:ilvl w:val="0"/>
          <w:numId w:val="3"/>
        </w:numPr>
        <w:ind w:left="357" w:hanging="357"/>
        <w:contextualSpacing w:val="0"/>
      </w:pPr>
      <w:r>
        <w:t>Třetím důvodem je výrazné zjednodušení zákona tak, aby byly minimalizovány výkladové nejasnosti (zejm. minimalizace procesních postupů v zákoně).</w:t>
      </w:r>
    </w:p>
    <w:p w:rsidR="00D76EF2" w:rsidRDefault="00D76EF2" w:rsidP="00D76EF2">
      <w:r w:rsidRPr="00ED5128">
        <w:t xml:space="preserve">Jako </w:t>
      </w:r>
      <w:r w:rsidR="00E42D0D">
        <w:t xml:space="preserve">další </w:t>
      </w:r>
      <w:r w:rsidRPr="00ED5128">
        <w:t xml:space="preserve">důvod se </w:t>
      </w:r>
      <w:r w:rsidR="00E42D0D">
        <w:t xml:space="preserve">někdy </w:t>
      </w:r>
      <w:r w:rsidRPr="00ED5128">
        <w:t>uvádí i změna evropských předpisů pro oblast veřejné podpory. Poslední změna byla provedena k 1. 7. 2014. Lze předpokládat nějakou změnu i pro programovací období</w:t>
      </w:r>
      <w:r>
        <w:t xml:space="preserve"> po</w:t>
      </w:r>
      <w:r w:rsidR="00A733C8">
        <w:t> </w:t>
      </w:r>
      <w:r>
        <w:t>roce 2021</w:t>
      </w:r>
      <w:r w:rsidRPr="00ED5128">
        <w:t>.</w:t>
      </w:r>
      <w:r>
        <w:t xml:space="preserve"> Pokud by však toto měl být důvod změn zákona o podpoře VaVaI, bylo by nutné provádět minimálně novelizaci zákona při každé změně evropského práva. Přitom platí, že evropské předpisy pro oblast veřejné podpory mají formu nařízení a jsou tedy přímo aplikovatelné ve všech členských státech bez nutnosti provést na úrovni členského státu odpovídající legislativní kroky.</w:t>
      </w:r>
    </w:p>
    <w:p w:rsidR="00DE0412" w:rsidRDefault="00DE0412" w:rsidP="00D76EF2">
      <w:r w:rsidRPr="00FA5928">
        <w:rPr>
          <w:b/>
        </w:rPr>
        <w:t>Základním navrženým a velmi doporučeným principem je neopisovat jednotlivá ustanovení</w:t>
      </w:r>
      <w:r>
        <w:rPr>
          <w:b/>
        </w:rPr>
        <w:t xml:space="preserve"> evropské právní úpravy</w:t>
      </w:r>
      <w:r w:rsidRPr="00FA5928">
        <w:rPr>
          <w:b/>
        </w:rPr>
        <w:t>, ale odkázat na ně</w:t>
      </w:r>
      <w:r w:rsidRPr="00801415">
        <w:t>. Zákon by tedy měl upravit to, co je v národní působnosti (zejména procesy a práva a povinnosti jejich účastníků). Zákon se tak nebude muset novelizovat pokaždé, když dojde k úpravě evropských předpisů (zejm. k</w:t>
      </w:r>
      <w:r>
        <w:t> </w:t>
      </w:r>
      <w:r w:rsidRPr="00801415">
        <w:t>formulační úpravě, což je fakticky většina změn)</w:t>
      </w:r>
      <w:r>
        <w:t>.</w:t>
      </w:r>
      <w:r w:rsidRPr="00801415">
        <w:t xml:space="preserve"> </w:t>
      </w:r>
      <w:r>
        <w:t>D</w:t>
      </w:r>
      <w:r w:rsidRPr="00801415">
        <w:t>ále nehrozí, že dojde v průběhu legislativního procesu ke změně formulací (a tím k</w:t>
      </w:r>
      <w:r w:rsidR="00A733C8">
        <w:t> </w:t>
      </w:r>
      <w:r w:rsidRPr="00801415">
        <w:t>odlišnostem oproti evropským předpisům) a navíc se zákon zpřehlední (vysvětlení důvodů popř. plné citace a definice lze uvést v důvodové zprávě, kam správně patří).</w:t>
      </w:r>
    </w:p>
    <w:p w:rsidR="00E42D0D" w:rsidRDefault="00E42D0D" w:rsidP="00E42D0D">
      <w:r w:rsidRPr="00511E55">
        <w:rPr>
          <w:b/>
        </w:rPr>
        <w:t>Podporu inovací má zákon v názvu</w:t>
      </w:r>
      <w:r>
        <w:t xml:space="preserve">, avšak </w:t>
      </w:r>
      <w:r w:rsidRPr="00511E55">
        <w:rPr>
          <w:b/>
        </w:rPr>
        <w:t>ani velká novela provedená zákonem č. 110/2009 Sb. nepromítla požadavek na podporu inovací do legislativního textu</w:t>
      </w:r>
      <w:r>
        <w:t>.</w:t>
      </w:r>
    </w:p>
    <w:p w:rsidR="00E42D0D" w:rsidRDefault="00E42D0D" w:rsidP="00E42D0D">
      <w:r>
        <w:t>Některé z uvedených problémů se snažil řešit návrh novely zákona, který v roce 2013 předložila Rada pro výzkum, vývoj a inovace</w:t>
      </w:r>
      <w:r w:rsidRPr="00801415">
        <w:t>.</w:t>
      </w:r>
      <w:r>
        <w:t xml:space="preserve"> Ten vláda schválila a předložila sněmovně jako sněmovní tisk 1043/0. Vzhledem k předčasným volbám bylo projednávání ukončeno.</w:t>
      </w:r>
    </w:p>
    <w:p w:rsidR="00E42D0D" w:rsidRDefault="00E42D0D" w:rsidP="00E42D0D">
      <w:r>
        <w:t>Další věcný záměr nového zákona byl vládou schválen až v roce 2016. Příprava paragrafovaného znění návrhu zákona se naplno rozběhla až počátkem roku 2017. Materiál byl předložen vládě, ale vzhledem ke konci funkčního období vlády byl legislativní proces ukončen.</w:t>
      </w:r>
    </w:p>
    <w:p w:rsidR="00E42D0D" w:rsidRPr="00CB1006" w:rsidRDefault="00E42D0D" w:rsidP="00D76EF2">
      <w:r>
        <w:t xml:space="preserve">V roce 2019 byla předložena malá technická novela zákona č. 130/2002 Sb., která souvisela především se změnou hodnocení výzkumných organizací (sněmovní tisk 485/0). Novela nedala prostor pro důkladnější změnu zohledňující potřeby uvedené výše. Zpracovatel novely, poskytovatelé a reprezentace institucí zabývajících se výzkumem, vývojem a inovacemi se proto dohodli, že témata, která bylo nutné z důvodu omezeného rozsahu a úzkého zaměření malé technické novely ponechat </w:t>
      </w:r>
      <w:r>
        <w:lastRenderedPageBreak/>
        <w:t>stranou, budou zahrnuta do diskuse o přípravě velké novely nebo nové právní úpravy oblasti výzkumu, vývoje a inovací.</w:t>
      </w:r>
    </w:p>
    <w:p w:rsidR="00D76EF2" w:rsidRDefault="00D76EF2" w:rsidP="002E53E1">
      <w:pPr>
        <w:pStyle w:val="Nadpis1"/>
      </w:pPr>
      <w:r>
        <w:t>Cíl legislativní změny</w:t>
      </w:r>
    </w:p>
    <w:p w:rsidR="00D76EF2" w:rsidRPr="001D3241" w:rsidRDefault="00D76EF2" w:rsidP="00D76EF2">
      <w:pPr>
        <w:rPr>
          <w:b/>
        </w:rPr>
      </w:pPr>
      <w:r w:rsidRPr="001D3241">
        <w:rPr>
          <w:b/>
        </w:rPr>
        <w:t>Cílem legislativní změny je</w:t>
      </w:r>
    </w:p>
    <w:p w:rsidR="001D3241" w:rsidRDefault="001D3241" w:rsidP="00771814">
      <w:pPr>
        <w:pStyle w:val="Odstavecseseznamem"/>
        <w:numPr>
          <w:ilvl w:val="0"/>
          <w:numId w:val="4"/>
        </w:numPr>
        <w:ind w:left="357" w:hanging="357"/>
        <w:contextualSpacing w:val="0"/>
      </w:pPr>
      <w:r>
        <w:t>v oblasti podpory VaVaI</w:t>
      </w:r>
    </w:p>
    <w:p w:rsidR="00771814" w:rsidRDefault="00771814" w:rsidP="001D3241">
      <w:pPr>
        <w:pStyle w:val="Odstavecseseznamem"/>
        <w:numPr>
          <w:ilvl w:val="1"/>
          <w:numId w:val="4"/>
        </w:numPr>
        <w:contextualSpacing w:val="0"/>
      </w:pPr>
      <w:r>
        <w:t>zavést nové nástroje účelové podpory inovací a navrhnout příslušné procesy</w:t>
      </w:r>
      <w:r w:rsidR="00332546">
        <w:t>,</w:t>
      </w:r>
    </w:p>
    <w:p w:rsidR="00771814" w:rsidRDefault="001D3241" w:rsidP="001D3241">
      <w:pPr>
        <w:pStyle w:val="Odstavecseseznamem"/>
        <w:numPr>
          <w:ilvl w:val="1"/>
          <w:numId w:val="4"/>
        </w:numPr>
        <w:contextualSpacing w:val="0"/>
      </w:pPr>
      <w:r>
        <w:t>návazně na</w:t>
      </w:r>
      <w:r w:rsidR="00771814">
        <w:t> </w:t>
      </w:r>
      <w:r>
        <w:t>Metodik</w:t>
      </w:r>
      <w:r w:rsidR="00771814">
        <w:t xml:space="preserve">u 2017+ zavést </w:t>
      </w:r>
      <w:r w:rsidR="00DE0412">
        <w:t xml:space="preserve">systematické </w:t>
      </w:r>
      <w:r w:rsidR="00771814">
        <w:t>hodnocení programů účelové podpory</w:t>
      </w:r>
      <w:r w:rsidR="00332546">
        <w:t>,</w:t>
      </w:r>
    </w:p>
    <w:p w:rsidR="00D76EF2" w:rsidRDefault="00D76EF2" w:rsidP="001D3241">
      <w:pPr>
        <w:pStyle w:val="Odstavecseseznamem"/>
        <w:numPr>
          <w:ilvl w:val="1"/>
          <w:numId w:val="4"/>
        </w:numPr>
        <w:contextualSpacing w:val="0"/>
      </w:pPr>
      <w:r>
        <w:t xml:space="preserve">zjednodušit administrativu VaVaI a zajistit </w:t>
      </w:r>
      <w:r w:rsidR="001D3241">
        <w:t>napojení</w:t>
      </w:r>
      <w:r>
        <w:t xml:space="preserve"> na informační systém základních registrů</w:t>
      </w:r>
      <w:r w:rsidR="00332546">
        <w:t>,</w:t>
      </w:r>
    </w:p>
    <w:p w:rsidR="001D3241" w:rsidRDefault="001D3241" w:rsidP="001D3241">
      <w:pPr>
        <w:pStyle w:val="Odstavecseseznamem"/>
        <w:numPr>
          <w:ilvl w:val="1"/>
          <w:numId w:val="4"/>
        </w:numPr>
        <w:contextualSpacing w:val="0"/>
      </w:pPr>
      <w:r>
        <w:t>zajistit otevřený přístup k</w:t>
      </w:r>
      <w:r w:rsidR="00BC248C">
        <w:t> vědeckým informacím</w:t>
      </w:r>
      <w:r>
        <w:t xml:space="preserve"> v souladu s evropskou strategií VaVaI,</w:t>
      </w:r>
    </w:p>
    <w:p w:rsidR="001D3241" w:rsidRDefault="001D3241" w:rsidP="001D3241">
      <w:pPr>
        <w:pStyle w:val="Odstavecseseznamem"/>
        <w:numPr>
          <w:ilvl w:val="0"/>
          <w:numId w:val="4"/>
        </w:numPr>
        <w:contextualSpacing w:val="0"/>
      </w:pPr>
      <w:r>
        <w:t>v oblasti financování VaVaI</w:t>
      </w:r>
    </w:p>
    <w:p w:rsidR="00024AB4" w:rsidRDefault="001D3241" w:rsidP="00024AB4">
      <w:pPr>
        <w:pStyle w:val="Odstavecseseznamem"/>
        <w:numPr>
          <w:ilvl w:val="1"/>
          <w:numId w:val="4"/>
        </w:numPr>
        <w:contextualSpacing w:val="0"/>
      </w:pPr>
      <w:r>
        <w:t>navázat poskytnutí institucionální podpory na dlouhodobý koncepční rozvoj výzkumných organizací na splnění parametrů, navržených ve spolupráci poskytovatele a příjemce,</w:t>
      </w:r>
    </w:p>
    <w:p w:rsidR="00771814" w:rsidRDefault="00024AB4" w:rsidP="001D3241">
      <w:pPr>
        <w:pStyle w:val="Odstavecseseznamem"/>
        <w:numPr>
          <w:ilvl w:val="1"/>
          <w:numId w:val="4"/>
        </w:numPr>
        <w:contextualSpacing w:val="0"/>
      </w:pPr>
      <w:r>
        <w:t xml:space="preserve">zjednodušit a zpřehlednit </w:t>
      </w:r>
      <w:r w:rsidR="00771814">
        <w:t>členění výdajů na VaVaI</w:t>
      </w:r>
      <w:r w:rsidR="00332546">
        <w:t>,</w:t>
      </w:r>
    </w:p>
    <w:p w:rsidR="00E42D0D" w:rsidRDefault="001D3241" w:rsidP="00692ED2">
      <w:pPr>
        <w:pStyle w:val="Odstavecseseznamem"/>
        <w:numPr>
          <w:ilvl w:val="0"/>
          <w:numId w:val="4"/>
        </w:numPr>
        <w:contextualSpacing w:val="0"/>
      </w:pPr>
      <w:r>
        <w:t>v oblasti správy VaVaI</w:t>
      </w:r>
      <w:r w:rsidR="00692ED2">
        <w:t xml:space="preserve"> </w:t>
      </w:r>
      <w:r w:rsidR="00332546">
        <w:t>upřesnit</w:t>
      </w:r>
      <w:r w:rsidR="00771814">
        <w:t xml:space="preserve"> vztah GA ČR a TA ČR k</w:t>
      </w:r>
      <w:r w:rsidR="00692ED2">
        <w:t> </w:t>
      </w:r>
      <w:r w:rsidR="00771814">
        <w:t>RVVI</w:t>
      </w:r>
      <w:r w:rsidR="00E42D0D">
        <w:t>.</w:t>
      </w:r>
    </w:p>
    <w:p w:rsidR="00F01A0F" w:rsidRDefault="00F302E5" w:rsidP="002E53E1">
      <w:pPr>
        <w:pStyle w:val="Nadpis1"/>
      </w:pPr>
      <w:r>
        <w:t>Stručný n</w:t>
      </w:r>
      <w:r w:rsidR="00F01A0F">
        <w:t xml:space="preserve">ávrh </w:t>
      </w:r>
      <w:r w:rsidR="00F23FC7">
        <w:t>změn</w:t>
      </w:r>
    </w:p>
    <w:p w:rsidR="00F23FC7" w:rsidRPr="00F47AEE" w:rsidRDefault="00F23FC7" w:rsidP="00F23FC7">
      <w:pPr>
        <w:pStyle w:val="Nadpis2"/>
      </w:pPr>
      <w:r w:rsidRPr="00F47AEE">
        <w:t>Koncepční dokumenty pro oblast výzkumu, vývoje a inovací</w:t>
      </w:r>
    </w:p>
    <w:p w:rsidR="00F23FC7" w:rsidRDefault="00F23FC7" w:rsidP="00F23FC7">
      <w:pPr>
        <w:rPr>
          <w:szCs w:val="24"/>
        </w:rPr>
      </w:pPr>
      <w:r>
        <w:rPr>
          <w:szCs w:val="24"/>
        </w:rPr>
        <w:t xml:space="preserve">Zákon </w:t>
      </w:r>
      <w:r w:rsidR="00F302E5">
        <w:rPr>
          <w:szCs w:val="24"/>
        </w:rPr>
        <w:t xml:space="preserve">nově </w:t>
      </w:r>
      <w:r>
        <w:rPr>
          <w:szCs w:val="24"/>
        </w:rPr>
        <w:t>určí základní koncepční dokumenty</w:t>
      </w:r>
      <w:r w:rsidR="002C2C93">
        <w:rPr>
          <w:szCs w:val="24"/>
        </w:rPr>
        <w:t xml:space="preserve"> pro oblast výzkumu, vývoje a inovací (</w:t>
      </w:r>
      <w:r w:rsidRPr="00E934E3">
        <w:rPr>
          <w:szCs w:val="24"/>
        </w:rPr>
        <w:t>Národní politika výzkumu, vývoje a inovací České republiky</w:t>
      </w:r>
      <w:r w:rsidR="002C2C93">
        <w:rPr>
          <w:szCs w:val="24"/>
        </w:rPr>
        <w:t xml:space="preserve">, </w:t>
      </w:r>
      <w:r w:rsidRPr="006C35B9">
        <w:rPr>
          <w:szCs w:val="24"/>
        </w:rPr>
        <w:t xml:space="preserve">Koncepce výzkumu, vývoje a inovací </w:t>
      </w:r>
      <w:r w:rsidRPr="00A848A4">
        <w:rPr>
          <w:szCs w:val="24"/>
        </w:rPr>
        <w:t>poskytovatele</w:t>
      </w:r>
      <w:r>
        <w:rPr>
          <w:szCs w:val="24"/>
        </w:rPr>
        <w:t xml:space="preserve">, </w:t>
      </w:r>
      <w:r w:rsidRPr="00E934E3">
        <w:rPr>
          <w:szCs w:val="24"/>
        </w:rPr>
        <w:t>Dlouhodobá koncepce rozvoje výzkumné organizace</w:t>
      </w:r>
      <w:r w:rsidR="002C2C93">
        <w:rPr>
          <w:szCs w:val="24"/>
        </w:rPr>
        <w:t>).</w:t>
      </w:r>
    </w:p>
    <w:p w:rsidR="00F23FC7" w:rsidRDefault="00F23FC7" w:rsidP="00F23FC7">
      <w:pPr>
        <w:pStyle w:val="Nadpis2"/>
        <w:ind w:left="0" w:firstLine="0"/>
      </w:pPr>
      <w:r>
        <w:t>Financování</w:t>
      </w:r>
      <w:r w:rsidRPr="00F01A0F">
        <w:t xml:space="preserve"> VaVaI</w:t>
      </w:r>
      <w:r>
        <w:t xml:space="preserve"> obecně</w:t>
      </w:r>
    </w:p>
    <w:p w:rsidR="00F23FC7" w:rsidRDefault="00F23FC7" w:rsidP="00F23FC7">
      <w:pPr>
        <w:pStyle w:val="Nadpis3"/>
      </w:pPr>
      <w:r w:rsidRPr="00E934E3">
        <w:t>Předmět podpory</w:t>
      </w:r>
    </w:p>
    <w:p w:rsidR="00F23FC7" w:rsidRDefault="00F23FC7" w:rsidP="00F23FC7">
      <w:pPr>
        <w:rPr>
          <w:szCs w:val="24"/>
        </w:rPr>
      </w:pPr>
      <w:r>
        <w:rPr>
          <w:szCs w:val="24"/>
        </w:rPr>
        <w:t>Nově se stanoví, že p</w:t>
      </w:r>
      <w:r w:rsidRPr="00E934E3">
        <w:rPr>
          <w:szCs w:val="24"/>
        </w:rPr>
        <w:t>ředmětem institucionální podpory je</w:t>
      </w:r>
      <w:r>
        <w:rPr>
          <w:szCs w:val="24"/>
        </w:rPr>
        <w:t xml:space="preserve"> </w:t>
      </w:r>
      <w:r w:rsidR="002C2C93">
        <w:rPr>
          <w:szCs w:val="24"/>
        </w:rPr>
        <w:t xml:space="preserve">podpora </w:t>
      </w:r>
      <w:r w:rsidRPr="00E934E3">
        <w:rPr>
          <w:szCs w:val="24"/>
        </w:rPr>
        <w:t>rozvoj</w:t>
      </w:r>
      <w:r w:rsidR="002C2C93">
        <w:rPr>
          <w:szCs w:val="24"/>
        </w:rPr>
        <w:t>e</w:t>
      </w:r>
      <w:r w:rsidRPr="00E934E3">
        <w:rPr>
          <w:szCs w:val="24"/>
        </w:rPr>
        <w:t xml:space="preserve"> výzkumné organizace </w:t>
      </w:r>
      <w:r w:rsidR="002C2C93">
        <w:rPr>
          <w:szCs w:val="24"/>
        </w:rPr>
        <w:t>a</w:t>
      </w:r>
      <w:r w:rsidR="00050A55">
        <w:rPr>
          <w:szCs w:val="24"/>
        </w:rPr>
        <w:t> </w:t>
      </w:r>
      <w:bookmarkStart w:id="0" w:name="_GoBack"/>
      <w:bookmarkEnd w:id="0"/>
      <w:r w:rsidR="00050A55">
        <w:rPr>
          <w:szCs w:val="24"/>
        </w:rPr>
        <w:t xml:space="preserve">rozvoj </w:t>
      </w:r>
      <w:r>
        <w:rPr>
          <w:szCs w:val="24"/>
        </w:rPr>
        <w:t xml:space="preserve">velké </w:t>
      </w:r>
      <w:r w:rsidRPr="00E934E3">
        <w:rPr>
          <w:szCs w:val="24"/>
        </w:rPr>
        <w:t>výzkumn</w:t>
      </w:r>
      <w:r>
        <w:rPr>
          <w:szCs w:val="24"/>
        </w:rPr>
        <w:t>é</w:t>
      </w:r>
      <w:r w:rsidRPr="00E934E3">
        <w:rPr>
          <w:szCs w:val="24"/>
        </w:rPr>
        <w:t xml:space="preserve"> infrastruktur</w:t>
      </w:r>
      <w:r>
        <w:rPr>
          <w:szCs w:val="24"/>
        </w:rPr>
        <w:t xml:space="preserve">y. </w:t>
      </w:r>
    </w:p>
    <w:p w:rsidR="00F23FC7" w:rsidRDefault="00F3310B" w:rsidP="00F23FC7">
      <w:pPr>
        <w:rPr>
          <w:szCs w:val="24"/>
        </w:rPr>
      </w:pPr>
      <w:r>
        <w:rPr>
          <w:szCs w:val="24"/>
        </w:rPr>
        <w:t xml:space="preserve">Dále se </w:t>
      </w:r>
      <w:r w:rsidR="00F23FC7">
        <w:rPr>
          <w:szCs w:val="24"/>
        </w:rPr>
        <w:t>stanoví, že p</w:t>
      </w:r>
      <w:r w:rsidR="00F23FC7" w:rsidRPr="00E934E3">
        <w:rPr>
          <w:szCs w:val="24"/>
        </w:rPr>
        <w:t>ředmětem účelové podpory j</w:t>
      </w:r>
      <w:r w:rsidR="00F23FC7">
        <w:rPr>
          <w:szCs w:val="24"/>
        </w:rPr>
        <w:t>sou</w:t>
      </w:r>
      <w:r w:rsidR="002C2C93">
        <w:rPr>
          <w:szCs w:val="24"/>
        </w:rPr>
        <w:t xml:space="preserve"> </w:t>
      </w:r>
      <w:r w:rsidR="00F23FC7" w:rsidRPr="00E934E3">
        <w:rPr>
          <w:szCs w:val="24"/>
        </w:rPr>
        <w:t xml:space="preserve">grantový projekt, programový projekt, </w:t>
      </w:r>
      <w:r w:rsidR="00F23FC7" w:rsidRPr="003E6509">
        <w:rPr>
          <w:szCs w:val="24"/>
        </w:rPr>
        <w:t>projekty uskutečňované pro potřeby poskytovatele nebo správního úřadu, který není poskytovatelem, pokud jsou tito jedinými uživateli výsledku, a pokud jsou zadány v souladu se zvláštním právním předpisem</w:t>
      </w:r>
      <w:r w:rsidR="00F23FC7">
        <w:rPr>
          <w:szCs w:val="24"/>
        </w:rPr>
        <w:t>, nebo</w:t>
      </w:r>
      <w:r w:rsidR="002C2C93">
        <w:rPr>
          <w:szCs w:val="24"/>
        </w:rPr>
        <w:t xml:space="preserve"> </w:t>
      </w:r>
      <w:r w:rsidR="00F23FC7">
        <w:rPr>
          <w:szCs w:val="24"/>
        </w:rPr>
        <w:t>podpora inovací</w:t>
      </w:r>
      <w:r w:rsidR="00F23FC7" w:rsidRPr="00E934E3">
        <w:rPr>
          <w:szCs w:val="24"/>
        </w:rPr>
        <w:t xml:space="preserve"> </w:t>
      </w:r>
      <w:r w:rsidR="00F23FC7">
        <w:rPr>
          <w:szCs w:val="24"/>
        </w:rPr>
        <w:t>uskutečňovaná dle přímo použitelného předpisu Evropské unie</w:t>
      </w:r>
      <w:r w:rsidR="00F23FC7">
        <w:rPr>
          <w:rStyle w:val="Znakapoznpodarou"/>
          <w:szCs w:val="24"/>
        </w:rPr>
        <w:footnoteReference w:id="1"/>
      </w:r>
      <w:r w:rsidR="00F23FC7">
        <w:rPr>
          <w:szCs w:val="24"/>
          <w:vertAlign w:val="superscript"/>
        </w:rPr>
        <w:t>)</w:t>
      </w:r>
      <w:r w:rsidR="00F23FC7" w:rsidRPr="00E934E3">
        <w:rPr>
          <w:szCs w:val="24"/>
        </w:rPr>
        <w:t>.</w:t>
      </w:r>
    </w:p>
    <w:p w:rsidR="00F23FC7" w:rsidRPr="003E6509" w:rsidRDefault="00F23FC7" w:rsidP="00F23FC7">
      <w:pPr>
        <w:rPr>
          <w:szCs w:val="24"/>
        </w:rPr>
      </w:pPr>
      <w:r>
        <w:rPr>
          <w:szCs w:val="24"/>
        </w:rPr>
        <w:t>Zákon rovněž stanoví předmět ostatní podpory výzkumu, vývoje a inovací, který zahrnuje</w:t>
      </w:r>
      <w:r w:rsidR="002C2C93">
        <w:rPr>
          <w:szCs w:val="24"/>
        </w:rPr>
        <w:t xml:space="preserve"> </w:t>
      </w:r>
      <w:r w:rsidRPr="00E934E3">
        <w:rPr>
          <w:szCs w:val="24"/>
        </w:rPr>
        <w:t>specifický vysokoškolský výzkum,</w:t>
      </w:r>
      <w:r w:rsidR="002C2C93">
        <w:rPr>
          <w:szCs w:val="24"/>
        </w:rPr>
        <w:t xml:space="preserve"> </w:t>
      </w:r>
      <w:r>
        <w:rPr>
          <w:szCs w:val="24"/>
        </w:rPr>
        <w:t>projekty sdílených činností,</w:t>
      </w:r>
      <w:r w:rsidR="002C2C93">
        <w:rPr>
          <w:szCs w:val="24"/>
        </w:rPr>
        <w:t xml:space="preserve"> </w:t>
      </w:r>
      <w:r w:rsidRPr="00A4018B">
        <w:rPr>
          <w:szCs w:val="24"/>
        </w:rPr>
        <w:t xml:space="preserve">mezinárodní spolupráci České republiky </w:t>
      </w:r>
      <w:r w:rsidR="002E3E83">
        <w:rPr>
          <w:szCs w:val="24"/>
        </w:rPr>
        <w:t>ve</w:t>
      </w:r>
      <w:r w:rsidR="006867DC">
        <w:rPr>
          <w:szCs w:val="24"/>
        </w:rPr>
        <w:t> </w:t>
      </w:r>
      <w:r w:rsidR="002E3E83">
        <w:rPr>
          <w:szCs w:val="24"/>
        </w:rPr>
        <w:t>výzkumu, vývoji a inovacích,</w:t>
      </w:r>
      <w:r w:rsidR="002C2C93">
        <w:rPr>
          <w:szCs w:val="24"/>
        </w:rPr>
        <w:t xml:space="preserve"> </w:t>
      </w:r>
      <w:r w:rsidRPr="00E934E3">
        <w:rPr>
          <w:szCs w:val="24"/>
        </w:rPr>
        <w:t>spolufinancování výdajů z rozpočtu Evropské unie zajišťujících cíle ve</w:t>
      </w:r>
      <w:r w:rsidR="006867DC">
        <w:rPr>
          <w:szCs w:val="24"/>
        </w:rPr>
        <w:t> </w:t>
      </w:r>
      <w:r w:rsidRPr="00E934E3">
        <w:rPr>
          <w:szCs w:val="24"/>
        </w:rPr>
        <w:t>výzkumu, vývoji a inovacích</w:t>
      </w:r>
      <w:r>
        <w:rPr>
          <w:szCs w:val="24"/>
        </w:rPr>
        <w:t>,</w:t>
      </w:r>
      <w:r w:rsidR="002C2C93">
        <w:rPr>
          <w:szCs w:val="24"/>
        </w:rPr>
        <w:t xml:space="preserve"> </w:t>
      </w:r>
      <w:r w:rsidRPr="00E934E3">
        <w:rPr>
          <w:szCs w:val="24"/>
        </w:rPr>
        <w:t>zabezpečení agendy výzkumu, vývoje a inovací zahrnující činnost</w:t>
      </w:r>
      <w:r>
        <w:rPr>
          <w:szCs w:val="24"/>
        </w:rPr>
        <w:t xml:space="preserve"> Rady pro výzkum, vývoj a inovace,</w:t>
      </w:r>
      <w:r w:rsidRPr="00E934E3">
        <w:rPr>
          <w:szCs w:val="24"/>
        </w:rPr>
        <w:t xml:space="preserve"> Grantové agentury České republiky a Technologické agentury České republiky, a činnosti poskytovatelů včetně činností vědeckých poradních orgánů poskytovatelů a odborných oponentů, prováděné na základě tohoto zákona, </w:t>
      </w:r>
      <w:r w:rsidRPr="000D5B6C">
        <w:rPr>
          <w:szCs w:val="24"/>
        </w:rPr>
        <w:t>zabezpečení veřejné soutěže ve</w:t>
      </w:r>
      <w:r w:rsidR="006867DC">
        <w:rPr>
          <w:szCs w:val="24"/>
        </w:rPr>
        <w:t> </w:t>
      </w:r>
      <w:r w:rsidRPr="000D5B6C">
        <w:rPr>
          <w:szCs w:val="24"/>
        </w:rPr>
        <w:t xml:space="preserve">výzkumu, vývoji a inovacích, dále na zadání veřejné zakázky, včetně nákladů na hodnocení </w:t>
      </w:r>
      <w:r w:rsidRPr="000D5B6C">
        <w:rPr>
          <w:szCs w:val="24"/>
        </w:rPr>
        <w:lastRenderedPageBreak/>
        <w:t>a</w:t>
      </w:r>
      <w:r w:rsidR="006867DC">
        <w:rPr>
          <w:szCs w:val="24"/>
        </w:rPr>
        <w:t> </w:t>
      </w:r>
      <w:r w:rsidRPr="000D5B6C">
        <w:rPr>
          <w:szCs w:val="24"/>
        </w:rPr>
        <w:t>kontrolu poskytnuté podpory, zhodnocení dosažených výsledků a na zveřejnění informací o</w:t>
      </w:r>
      <w:r w:rsidR="006867DC">
        <w:rPr>
          <w:szCs w:val="24"/>
        </w:rPr>
        <w:t> </w:t>
      </w:r>
      <w:r w:rsidRPr="000D5B6C">
        <w:rPr>
          <w:szCs w:val="24"/>
        </w:rPr>
        <w:t xml:space="preserve">poskytnuté podpoře, </w:t>
      </w:r>
      <w:r w:rsidRPr="00B5548D">
        <w:rPr>
          <w:szCs w:val="24"/>
        </w:rPr>
        <w:t>na hodnocení výzkumných organizací</w:t>
      </w:r>
      <w:r w:rsidRPr="000D5B6C">
        <w:rPr>
          <w:szCs w:val="24"/>
        </w:rPr>
        <w:t xml:space="preserve"> a dále na vyhodnocení podmínek pro</w:t>
      </w:r>
      <w:r w:rsidR="006867DC">
        <w:rPr>
          <w:szCs w:val="24"/>
        </w:rPr>
        <w:t> </w:t>
      </w:r>
      <w:r w:rsidRPr="000D5B6C">
        <w:rPr>
          <w:szCs w:val="24"/>
        </w:rPr>
        <w:t xml:space="preserve">poskytnutí podpory na specifický vysokoškolský výzkum, velkou výzkumnou infrastrukturu nebo mezinárodní spolupráci České republiky ve výzkumu a vývoji, </w:t>
      </w:r>
      <w:r w:rsidR="002C2C93">
        <w:rPr>
          <w:szCs w:val="24"/>
        </w:rPr>
        <w:t xml:space="preserve">a </w:t>
      </w:r>
      <w:r w:rsidRPr="00E934E3">
        <w:rPr>
          <w:szCs w:val="24"/>
        </w:rPr>
        <w:t>činnost Akademie věd České republiky</w:t>
      </w:r>
      <w:r>
        <w:rPr>
          <w:szCs w:val="24"/>
        </w:rPr>
        <w:t xml:space="preserve"> a</w:t>
      </w:r>
      <w:r w:rsidR="002C2C93">
        <w:rPr>
          <w:szCs w:val="24"/>
        </w:rPr>
        <w:t xml:space="preserve"> </w:t>
      </w:r>
      <w:r w:rsidRPr="00E934E3">
        <w:rPr>
          <w:szCs w:val="24"/>
        </w:rPr>
        <w:t>finanční ocenění výsledků a finanční ocenění propagace či populari</w:t>
      </w:r>
      <w:r>
        <w:rPr>
          <w:szCs w:val="24"/>
        </w:rPr>
        <w:t>zace výzkumu, vývoje a inovací.</w:t>
      </w:r>
    </w:p>
    <w:p w:rsidR="00F23FC7" w:rsidRPr="003E6509" w:rsidRDefault="00F23FC7" w:rsidP="00B05772">
      <w:pPr>
        <w:pStyle w:val="Nadpis3"/>
        <w:ind w:left="0" w:firstLine="0"/>
      </w:pPr>
      <w:r>
        <w:t>Příprava návrhu výdajů</w:t>
      </w:r>
    </w:p>
    <w:p w:rsidR="00F23FC7" w:rsidRDefault="005419C3" w:rsidP="00F23FC7">
      <w:pPr>
        <w:widowControl w:val="0"/>
        <w:autoSpaceDE w:val="0"/>
        <w:autoSpaceDN w:val="0"/>
        <w:adjustRightInd w:val="0"/>
        <w:rPr>
          <w:szCs w:val="24"/>
        </w:rPr>
      </w:pPr>
      <w:r>
        <w:rPr>
          <w:szCs w:val="24"/>
        </w:rPr>
        <w:t>Vzhledem k předcházející změně se</w:t>
      </w:r>
      <w:r w:rsidR="00F23FC7">
        <w:rPr>
          <w:szCs w:val="24"/>
        </w:rPr>
        <w:t xml:space="preserve"> </w:t>
      </w:r>
      <w:r>
        <w:rPr>
          <w:szCs w:val="24"/>
        </w:rPr>
        <w:t>nově</w:t>
      </w:r>
      <w:r w:rsidR="00F23FC7">
        <w:rPr>
          <w:szCs w:val="24"/>
        </w:rPr>
        <w:t xml:space="preserve"> stanoví, že závaznými ukazateli jsou </w:t>
      </w:r>
      <w:r w:rsidR="00F23FC7" w:rsidRPr="00E934E3">
        <w:rPr>
          <w:szCs w:val="24"/>
        </w:rPr>
        <w:t>výdaje na výzkum, vývoj a</w:t>
      </w:r>
      <w:r w:rsidR="00F23FC7">
        <w:rPr>
          <w:szCs w:val="24"/>
        </w:rPr>
        <w:t> </w:t>
      </w:r>
      <w:r w:rsidR="00F23FC7" w:rsidRPr="00E934E3">
        <w:rPr>
          <w:szCs w:val="24"/>
        </w:rPr>
        <w:t xml:space="preserve">inovace celkem, z toho institucionální podpora </w:t>
      </w:r>
      <w:r w:rsidR="00F23FC7">
        <w:rPr>
          <w:szCs w:val="24"/>
        </w:rPr>
        <w:t xml:space="preserve">na rozvoj výzkumných organizací </w:t>
      </w:r>
      <w:r w:rsidR="00F23FC7" w:rsidRPr="00E934E3">
        <w:rPr>
          <w:szCs w:val="24"/>
        </w:rPr>
        <w:t>celkem</w:t>
      </w:r>
      <w:r w:rsidR="00F23FC7">
        <w:rPr>
          <w:szCs w:val="24"/>
        </w:rPr>
        <w:t>,</w:t>
      </w:r>
      <w:r w:rsidR="00F23FC7" w:rsidRPr="00E934E3">
        <w:rPr>
          <w:szCs w:val="24"/>
        </w:rPr>
        <w:t xml:space="preserve"> účelová podpora </w:t>
      </w:r>
      <w:r w:rsidR="00F23FC7">
        <w:rPr>
          <w:szCs w:val="24"/>
        </w:rPr>
        <w:t xml:space="preserve">na granty a projekty </w:t>
      </w:r>
      <w:r w:rsidR="00F23FC7" w:rsidRPr="00E934E3">
        <w:rPr>
          <w:szCs w:val="24"/>
        </w:rPr>
        <w:t>celkem</w:t>
      </w:r>
      <w:r w:rsidR="00F23FC7">
        <w:rPr>
          <w:szCs w:val="24"/>
        </w:rPr>
        <w:t xml:space="preserve"> a ostatní výdaje </w:t>
      </w:r>
      <w:r w:rsidR="00F23FC7" w:rsidRPr="00E934E3">
        <w:rPr>
          <w:szCs w:val="24"/>
        </w:rPr>
        <w:t>na výzkum, vývoj a</w:t>
      </w:r>
      <w:r w:rsidR="00F23FC7">
        <w:rPr>
          <w:szCs w:val="24"/>
        </w:rPr>
        <w:t> </w:t>
      </w:r>
      <w:r w:rsidR="00F23FC7" w:rsidRPr="00E934E3">
        <w:rPr>
          <w:szCs w:val="24"/>
        </w:rPr>
        <w:t>inovace celkem</w:t>
      </w:r>
      <w:r w:rsidR="00F23FC7">
        <w:rPr>
          <w:szCs w:val="24"/>
        </w:rPr>
        <w:t>.</w:t>
      </w:r>
    </w:p>
    <w:p w:rsidR="00F23FC7" w:rsidRDefault="00F23FC7" w:rsidP="00F23FC7">
      <w:pPr>
        <w:widowControl w:val="0"/>
        <w:autoSpaceDE w:val="0"/>
        <w:autoSpaceDN w:val="0"/>
        <w:adjustRightInd w:val="0"/>
        <w:rPr>
          <w:szCs w:val="24"/>
        </w:rPr>
      </w:pPr>
      <w:r>
        <w:rPr>
          <w:szCs w:val="24"/>
        </w:rPr>
        <w:t>Zákon dále stanoví, že n</w:t>
      </w:r>
      <w:r w:rsidRPr="00E934E3">
        <w:rPr>
          <w:szCs w:val="24"/>
        </w:rPr>
        <w:t xml:space="preserve">ávrh výdajů státního rozpočtu na </w:t>
      </w:r>
      <w:r>
        <w:rPr>
          <w:szCs w:val="24"/>
        </w:rPr>
        <w:t>VaVaI</w:t>
      </w:r>
      <w:r w:rsidRPr="00E934E3">
        <w:rPr>
          <w:szCs w:val="24"/>
        </w:rPr>
        <w:t xml:space="preserve"> vychází z Národní politiky výzkumu, vývoje a inovací, </w:t>
      </w:r>
      <w:r w:rsidR="008D432C">
        <w:rPr>
          <w:szCs w:val="24"/>
        </w:rPr>
        <w:t>a určí období, na které se vztahuje</w:t>
      </w:r>
      <w:r w:rsidRPr="00E934E3">
        <w:rPr>
          <w:szCs w:val="24"/>
        </w:rPr>
        <w:t>.</w:t>
      </w:r>
    </w:p>
    <w:p w:rsidR="00F23FC7" w:rsidRDefault="00F23FC7" w:rsidP="00B05772">
      <w:pPr>
        <w:pStyle w:val="Nadpis3"/>
        <w:ind w:left="0" w:firstLine="0"/>
      </w:pPr>
      <w:r>
        <w:t>Obecné podmínky pro poskytnutí podpory</w:t>
      </w:r>
    </w:p>
    <w:p w:rsidR="00F23FC7" w:rsidRPr="00B333C7" w:rsidRDefault="00F23FC7" w:rsidP="005419C3">
      <w:pPr>
        <w:widowControl w:val="0"/>
        <w:autoSpaceDE w:val="0"/>
        <w:autoSpaceDN w:val="0"/>
        <w:adjustRightInd w:val="0"/>
        <w:rPr>
          <w:szCs w:val="24"/>
        </w:rPr>
      </w:pPr>
      <w:r>
        <w:rPr>
          <w:szCs w:val="24"/>
        </w:rPr>
        <w:t>V části o poskytování podpory VaVaI zákon stanoví obecné podmínky pro poskytnutí podpory</w:t>
      </w:r>
      <w:r w:rsidR="002C2C93">
        <w:rPr>
          <w:szCs w:val="24"/>
        </w:rPr>
        <w:t>.</w:t>
      </w:r>
      <w:r>
        <w:rPr>
          <w:szCs w:val="24"/>
        </w:rPr>
        <w:t xml:space="preserve"> </w:t>
      </w:r>
      <w:r w:rsidR="005419C3">
        <w:rPr>
          <w:szCs w:val="24"/>
        </w:rPr>
        <w:t xml:space="preserve">Vymezení, komu podpora poskytnuta být nemůže, zůstane beze změny. </w:t>
      </w:r>
    </w:p>
    <w:p w:rsidR="00F23FC7" w:rsidRDefault="00F23FC7" w:rsidP="00B05772">
      <w:pPr>
        <w:pStyle w:val="Nadpis2"/>
      </w:pPr>
      <w:r w:rsidRPr="00F01A0F">
        <w:t>Institucionální podpora</w:t>
      </w:r>
    </w:p>
    <w:p w:rsidR="00F23FC7" w:rsidRDefault="00F23FC7" w:rsidP="00B05772">
      <w:pPr>
        <w:pStyle w:val="Nadpis3"/>
        <w:ind w:left="0" w:firstLine="0"/>
      </w:pPr>
      <w:r>
        <w:t>Poskytovatelé institucionální podpory</w:t>
      </w:r>
    </w:p>
    <w:p w:rsidR="00F23FC7" w:rsidRDefault="00F23FC7" w:rsidP="00F23FC7">
      <w:pPr>
        <w:widowControl w:val="0"/>
        <w:autoSpaceDE w:val="0"/>
        <w:autoSpaceDN w:val="0"/>
        <w:adjustRightInd w:val="0"/>
        <w:rPr>
          <w:szCs w:val="24"/>
        </w:rPr>
      </w:pPr>
      <w:r>
        <w:rPr>
          <w:szCs w:val="24"/>
        </w:rPr>
        <w:t>Zákon stanoví, že i</w:t>
      </w:r>
      <w:r w:rsidRPr="00E934E3">
        <w:rPr>
          <w:szCs w:val="24"/>
        </w:rPr>
        <w:t>nstitucionální podpora na</w:t>
      </w:r>
      <w:r>
        <w:rPr>
          <w:szCs w:val="24"/>
        </w:rPr>
        <w:t xml:space="preserve"> rozvoj výzkumné organizace</w:t>
      </w:r>
      <w:r w:rsidRPr="00787BAD">
        <w:rPr>
          <w:szCs w:val="24"/>
        </w:rPr>
        <w:t xml:space="preserve"> </w:t>
      </w:r>
      <w:r w:rsidRPr="00E934E3">
        <w:rPr>
          <w:szCs w:val="24"/>
        </w:rPr>
        <w:t>je poskytována</w:t>
      </w:r>
      <w:r>
        <w:rPr>
          <w:szCs w:val="24"/>
        </w:rPr>
        <w:t xml:space="preserve"> </w:t>
      </w:r>
      <w:r w:rsidRPr="000D5B6C">
        <w:rPr>
          <w:szCs w:val="24"/>
        </w:rPr>
        <w:t>dlouhodobý koncepční rozvoj výzkumné organizace</w:t>
      </w:r>
      <w:r>
        <w:rPr>
          <w:szCs w:val="24"/>
        </w:rPr>
        <w:t>.</w:t>
      </w:r>
      <w:r w:rsidR="002C2C93">
        <w:rPr>
          <w:szCs w:val="24"/>
        </w:rPr>
        <w:t xml:space="preserve"> </w:t>
      </w:r>
      <w:r w:rsidR="005419C3">
        <w:rPr>
          <w:szCs w:val="24"/>
        </w:rPr>
        <w:t>Nezmění se pravidlo</w:t>
      </w:r>
      <w:r>
        <w:rPr>
          <w:szCs w:val="24"/>
        </w:rPr>
        <w:t xml:space="preserve">, </w:t>
      </w:r>
      <w:r w:rsidR="002C2C93">
        <w:rPr>
          <w:szCs w:val="24"/>
        </w:rPr>
        <w:t xml:space="preserve">kdo je poskytovatelem </w:t>
      </w:r>
      <w:r>
        <w:rPr>
          <w:szCs w:val="24"/>
        </w:rPr>
        <w:t xml:space="preserve">institucionální </w:t>
      </w:r>
      <w:r w:rsidR="002C2C93">
        <w:rPr>
          <w:szCs w:val="24"/>
        </w:rPr>
        <w:t xml:space="preserve">podpory </w:t>
      </w:r>
      <w:r>
        <w:rPr>
          <w:szCs w:val="24"/>
        </w:rPr>
        <w:t>na rozvoj výzkumné organizace výzkumné organizaci</w:t>
      </w:r>
      <w:r w:rsidR="002C2C93">
        <w:rPr>
          <w:szCs w:val="24"/>
        </w:rPr>
        <w:t>.</w:t>
      </w:r>
    </w:p>
    <w:p w:rsidR="00F23FC7" w:rsidRPr="005E472F" w:rsidRDefault="00F23FC7" w:rsidP="00B05772">
      <w:pPr>
        <w:pStyle w:val="Nadpis3"/>
        <w:ind w:left="0" w:firstLine="0"/>
      </w:pPr>
      <w:r>
        <w:t>Příjemci institucionální podpory</w:t>
      </w:r>
    </w:p>
    <w:p w:rsidR="00F23FC7" w:rsidRDefault="00F23FC7" w:rsidP="00F23FC7">
      <w:pPr>
        <w:rPr>
          <w:szCs w:val="24"/>
        </w:rPr>
      </w:pPr>
      <w:r w:rsidRPr="006A6936">
        <w:rPr>
          <w:szCs w:val="24"/>
        </w:rPr>
        <w:t>Zákon</w:t>
      </w:r>
      <w:r w:rsidR="005419C3">
        <w:rPr>
          <w:szCs w:val="24"/>
        </w:rPr>
        <w:t xml:space="preserve"> </w:t>
      </w:r>
      <w:r w:rsidRPr="006A6936">
        <w:rPr>
          <w:szCs w:val="24"/>
        </w:rPr>
        <w:t>stanoví, že institucionální podpor</w:t>
      </w:r>
      <w:r>
        <w:rPr>
          <w:szCs w:val="24"/>
        </w:rPr>
        <w:t>u</w:t>
      </w:r>
      <w:r w:rsidRPr="006A6936">
        <w:rPr>
          <w:szCs w:val="24"/>
        </w:rPr>
        <w:t xml:space="preserve"> na rozvoj výzkumných organizací bude </w:t>
      </w:r>
      <w:r>
        <w:rPr>
          <w:szCs w:val="24"/>
        </w:rPr>
        <w:t>moci poskytovatel poskytnout</w:t>
      </w:r>
      <w:r w:rsidRPr="006A6936">
        <w:rPr>
          <w:szCs w:val="24"/>
        </w:rPr>
        <w:t xml:space="preserve"> výzkumným organizacím zřízeným podle veřejného práva</w:t>
      </w:r>
      <w:r>
        <w:rPr>
          <w:szCs w:val="24"/>
        </w:rPr>
        <w:t xml:space="preserve">, tj. </w:t>
      </w:r>
      <w:r w:rsidRPr="00E934E3">
        <w:rPr>
          <w:szCs w:val="24"/>
        </w:rPr>
        <w:t>veřejn</w:t>
      </w:r>
      <w:r>
        <w:rPr>
          <w:szCs w:val="24"/>
        </w:rPr>
        <w:t>ým</w:t>
      </w:r>
      <w:r w:rsidRPr="00E934E3">
        <w:rPr>
          <w:szCs w:val="24"/>
        </w:rPr>
        <w:t xml:space="preserve"> a státní</w:t>
      </w:r>
      <w:r>
        <w:rPr>
          <w:szCs w:val="24"/>
        </w:rPr>
        <w:t>m</w:t>
      </w:r>
      <w:r w:rsidRPr="00E934E3">
        <w:rPr>
          <w:szCs w:val="24"/>
        </w:rPr>
        <w:t xml:space="preserve"> vysok</w:t>
      </w:r>
      <w:r>
        <w:rPr>
          <w:szCs w:val="24"/>
        </w:rPr>
        <w:t>ým</w:t>
      </w:r>
      <w:r w:rsidRPr="00E934E3">
        <w:rPr>
          <w:szCs w:val="24"/>
        </w:rPr>
        <w:t xml:space="preserve"> škol</w:t>
      </w:r>
      <w:r>
        <w:rPr>
          <w:szCs w:val="24"/>
        </w:rPr>
        <w:t>ám</w:t>
      </w:r>
      <w:r w:rsidRPr="00E934E3">
        <w:rPr>
          <w:szCs w:val="24"/>
        </w:rPr>
        <w:t>, pracovišt</w:t>
      </w:r>
      <w:r>
        <w:rPr>
          <w:szCs w:val="24"/>
        </w:rPr>
        <w:t>ím</w:t>
      </w:r>
      <w:r w:rsidRPr="00E934E3">
        <w:rPr>
          <w:szCs w:val="24"/>
        </w:rPr>
        <w:t xml:space="preserve"> Akademie věd České republiky, výzkumn</w:t>
      </w:r>
      <w:r>
        <w:rPr>
          <w:szCs w:val="24"/>
        </w:rPr>
        <w:t>ým</w:t>
      </w:r>
      <w:r w:rsidRPr="00E934E3">
        <w:rPr>
          <w:szCs w:val="24"/>
        </w:rPr>
        <w:t xml:space="preserve"> organizac</w:t>
      </w:r>
      <w:r>
        <w:rPr>
          <w:szCs w:val="24"/>
        </w:rPr>
        <w:t>ím</w:t>
      </w:r>
      <w:r w:rsidRPr="00E934E3">
        <w:rPr>
          <w:szCs w:val="24"/>
        </w:rPr>
        <w:t xml:space="preserve"> zřízen</w:t>
      </w:r>
      <w:r>
        <w:rPr>
          <w:szCs w:val="24"/>
        </w:rPr>
        <w:t>ým</w:t>
      </w:r>
      <w:r w:rsidRPr="00E934E3">
        <w:rPr>
          <w:szCs w:val="24"/>
        </w:rPr>
        <w:t xml:space="preserve"> ústředními správními úřady</w:t>
      </w:r>
      <w:r>
        <w:rPr>
          <w:szCs w:val="24"/>
        </w:rPr>
        <w:t xml:space="preserve"> nebo</w:t>
      </w:r>
      <w:r w:rsidRPr="00E934E3">
        <w:rPr>
          <w:szCs w:val="24"/>
        </w:rPr>
        <w:t xml:space="preserve"> jin</w:t>
      </w:r>
      <w:r>
        <w:rPr>
          <w:szCs w:val="24"/>
        </w:rPr>
        <w:t>ým</w:t>
      </w:r>
      <w:r w:rsidRPr="00E934E3">
        <w:rPr>
          <w:szCs w:val="24"/>
        </w:rPr>
        <w:t xml:space="preserve"> výzkumn</w:t>
      </w:r>
      <w:r>
        <w:rPr>
          <w:szCs w:val="24"/>
        </w:rPr>
        <w:t>ým</w:t>
      </w:r>
      <w:r w:rsidRPr="00E934E3">
        <w:rPr>
          <w:szCs w:val="24"/>
        </w:rPr>
        <w:t xml:space="preserve"> organizac</w:t>
      </w:r>
      <w:r>
        <w:rPr>
          <w:szCs w:val="24"/>
        </w:rPr>
        <w:t>ím</w:t>
      </w:r>
      <w:r w:rsidRPr="00E934E3">
        <w:rPr>
          <w:szCs w:val="24"/>
        </w:rPr>
        <w:t>, které jsou zřízeny státem nebo zákonem</w:t>
      </w:r>
      <w:r>
        <w:rPr>
          <w:szCs w:val="24"/>
        </w:rPr>
        <w:t>.</w:t>
      </w:r>
    </w:p>
    <w:p w:rsidR="00F23FC7" w:rsidRDefault="00F23FC7" w:rsidP="00F23FC7">
      <w:pPr>
        <w:rPr>
          <w:szCs w:val="24"/>
        </w:rPr>
      </w:pPr>
      <w:r w:rsidRPr="006A6936">
        <w:rPr>
          <w:szCs w:val="24"/>
        </w:rPr>
        <w:t xml:space="preserve">Zákon </w:t>
      </w:r>
      <w:r>
        <w:rPr>
          <w:szCs w:val="24"/>
        </w:rPr>
        <w:t xml:space="preserve">dále umožní poskytovatelům poskytnout institucionální podporu na rozvoj výzkumné organizace dalším výzkumným organizacím </w:t>
      </w:r>
      <w:r w:rsidR="002C2C93">
        <w:rPr>
          <w:szCs w:val="24"/>
        </w:rPr>
        <w:t>a stanoví podmínky.</w:t>
      </w:r>
      <w:r>
        <w:rPr>
          <w:szCs w:val="24"/>
        </w:rPr>
        <w:t xml:space="preserve"> </w:t>
      </w:r>
    </w:p>
    <w:p w:rsidR="00F23FC7" w:rsidRDefault="00F23FC7" w:rsidP="00B05772">
      <w:pPr>
        <w:pStyle w:val="Nadpis3"/>
        <w:ind w:left="0" w:firstLine="0"/>
      </w:pPr>
      <w:r>
        <w:t>Hodnocení výzkumných organizací</w:t>
      </w:r>
    </w:p>
    <w:p w:rsidR="00F23FC7" w:rsidRDefault="00F23FC7" w:rsidP="00F23FC7">
      <w:pPr>
        <w:rPr>
          <w:szCs w:val="24"/>
        </w:rPr>
      </w:pPr>
      <w:r w:rsidRPr="006A6936">
        <w:rPr>
          <w:szCs w:val="24"/>
        </w:rPr>
        <w:t>Poskytnutí institucionální podpory na rozvoj výzkumných organizací bude podle zákona podmíněno hodnocením výzkumné organizace, prováděném vždy po určité době. Zákon stanoví povinnost poskytovateli institucionální podpory na rozvoj výzkumných organizací hodnocení provést a příjemci institucionální podpory na rozvoj výzkumných organizací se hodnocení podrobit.</w:t>
      </w:r>
      <w:r>
        <w:rPr>
          <w:szCs w:val="24"/>
        </w:rPr>
        <w:t xml:space="preserve"> </w:t>
      </w:r>
    </w:p>
    <w:p w:rsidR="00F23FC7" w:rsidRDefault="00F23FC7" w:rsidP="00F23FC7">
      <w:pPr>
        <w:rPr>
          <w:szCs w:val="24"/>
        </w:rPr>
      </w:pPr>
      <w:r>
        <w:rPr>
          <w:szCs w:val="24"/>
        </w:rPr>
        <w:t xml:space="preserve">Hodnocení se bude provádět pravidelně, vždy po pěti letech </w:t>
      </w:r>
      <w:r w:rsidRPr="006A6936">
        <w:rPr>
          <w:szCs w:val="24"/>
        </w:rPr>
        <w:t>na základě metodiky schválené vládou na návrh Rady pro výzkum, vývoj a inovace.</w:t>
      </w:r>
    </w:p>
    <w:p w:rsidR="00F23FC7" w:rsidRDefault="00F23FC7" w:rsidP="00F23FC7">
      <w:pPr>
        <w:rPr>
          <w:szCs w:val="24"/>
        </w:rPr>
      </w:pPr>
      <w:r>
        <w:rPr>
          <w:szCs w:val="24"/>
        </w:rPr>
        <w:t>Obdobně</w:t>
      </w:r>
      <w:r w:rsidR="002C2C93">
        <w:rPr>
          <w:szCs w:val="24"/>
        </w:rPr>
        <w:t xml:space="preserve"> bude upraveno</w:t>
      </w:r>
      <w:r>
        <w:rPr>
          <w:szCs w:val="24"/>
        </w:rPr>
        <w:t xml:space="preserve"> h</w:t>
      </w:r>
      <w:r w:rsidRPr="00E934E3">
        <w:rPr>
          <w:szCs w:val="24"/>
        </w:rPr>
        <w:t>odnocení výzkumných infrastruktur.</w:t>
      </w:r>
      <w:r w:rsidR="005419C3">
        <w:rPr>
          <w:szCs w:val="24"/>
        </w:rPr>
        <w:t xml:space="preserve"> Bude </w:t>
      </w:r>
      <w:r w:rsidR="002C2C93">
        <w:rPr>
          <w:szCs w:val="24"/>
        </w:rPr>
        <w:t xml:space="preserve">však </w:t>
      </w:r>
      <w:r w:rsidR="005419C3">
        <w:rPr>
          <w:szCs w:val="24"/>
        </w:rPr>
        <w:t>doplněno, že tuto metodiku navrhuje Ministerstvo školství, mládeže a tělovýchovy.</w:t>
      </w:r>
    </w:p>
    <w:p w:rsidR="00F23FC7" w:rsidRDefault="00F23FC7" w:rsidP="00B05772">
      <w:pPr>
        <w:pStyle w:val="Nadpis2"/>
      </w:pPr>
      <w:r w:rsidRPr="00F01A0F">
        <w:t>Účelová podpora</w:t>
      </w:r>
      <w:r>
        <w:t>, příprava programů</w:t>
      </w:r>
    </w:p>
    <w:p w:rsidR="00F23FC7" w:rsidRDefault="00F23FC7" w:rsidP="00F23FC7">
      <w:pPr>
        <w:widowControl w:val="0"/>
        <w:autoSpaceDE w:val="0"/>
        <w:autoSpaceDN w:val="0"/>
        <w:adjustRightInd w:val="0"/>
        <w:spacing w:afterLines="60" w:after="144"/>
        <w:rPr>
          <w:szCs w:val="24"/>
        </w:rPr>
      </w:pPr>
      <w:r>
        <w:rPr>
          <w:szCs w:val="24"/>
        </w:rPr>
        <w:t xml:space="preserve">Zákon </w:t>
      </w:r>
      <w:r w:rsidR="00AD6AD8">
        <w:rPr>
          <w:szCs w:val="24"/>
        </w:rPr>
        <w:t xml:space="preserve">v této části </w:t>
      </w:r>
      <w:r w:rsidR="002E3E83">
        <w:rPr>
          <w:szCs w:val="24"/>
        </w:rPr>
        <w:t xml:space="preserve">nově </w:t>
      </w:r>
      <w:r>
        <w:rPr>
          <w:szCs w:val="24"/>
        </w:rPr>
        <w:t>stanoví Radě povinnost poskytnout poskytovateli před předložením návrhu programu účinnou spolupráci při přípravě návrhu programu v případě, ž</w:t>
      </w:r>
      <w:r w:rsidR="002E3E83">
        <w:rPr>
          <w:szCs w:val="24"/>
        </w:rPr>
        <w:t>e o to poskytovatel Radu požádá, což má souvislost s posuzováním návrhů programů Radou.</w:t>
      </w:r>
    </w:p>
    <w:p w:rsidR="00F23FC7" w:rsidRDefault="008B0D63" w:rsidP="00F23FC7">
      <w:pPr>
        <w:widowControl w:val="0"/>
        <w:autoSpaceDE w:val="0"/>
        <w:autoSpaceDN w:val="0"/>
        <w:adjustRightInd w:val="0"/>
        <w:spacing w:afterLines="60" w:after="144"/>
        <w:rPr>
          <w:szCs w:val="24"/>
        </w:rPr>
      </w:pPr>
      <w:r>
        <w:rPr>
          <w:szCs w:val="24"/>
        </w:rPr>
        <w:lastRenderedPageBreak/>
        <w:t>Budou stanoveny náležitosti návrhu programu, mezi které bude doplněna implementační část</w:t>
      </w:r>
      <w:r w:rsidR="002E3E83">
        <w:rPr>
          <w:szCs w:val="24"/>
        </w:rPr>
        <w:t xml:space="preserve"> v případě, že poskytovatel hodlá využít způsob implementace odlišný od dvou stávajících způsobů (veřejná soutěž, veřejná zakázka).</w:t>
      </w:r>
    </w:p>
    <w:p w:rsidR="00F23FC7" w:rsidRDefault="00F23FC7" w:rsidP="00F23FC7">
      <w:pPr>
        <w:widowControl w:val="0"/>
        <w:autoSpaceDE w:val="0"/>
        <w:autoSpaceDN w:val="0"/>
        <w:adjustRightInd w:val="0"/>
        <w:spacing w:afterLines="60" w:after="144"/>
        <w:rPr>
          <w:szCs w:val="24"/>
        </w:rPr>
      </w:pPr>
      <w:r>
        <w:rPr>
          <w:szCs w:val="24"/>
        </w:rPr>
        <w:t xml:space="preserve">Zákonem bude </w:t>
      </w:r>
      <w:r w:rsidR="00AD6AD8">
        <w:rPr>
          <w:szCs w:val="24"/>
        </w:rPr>
        <w:t>zjednodušen</w:t>
      </w:r>
      <w:r>
        <w:rPr>
          <w:szCs w:val="24"/>
        </w:rPr>
        <w:t xml:space="preserve"> postup při změně vládou schváleného programu tak, že </w:t>
      </w:r>
      <w:r w:rsidRPr="00E934E3">
        <w:rPr>
          <w:szCs w:val="24"/>
        </w:rPr>
        <w:t xml:space="preserve">poskytovatel </w:t>
      </w:r>
      <w:r>
        <w:rPr>
          <w:szCs w:val="24"/>
        </w:rPr>
        <w:t>předloží n</w:t>
      </w:r>
      <w:r w:rsidRPr="00E934E3">
        <w:rPr>
          <w:szCs w:val="24"/>
        </w:rPr>
        <w:t>ávrh na změnu programu</w:t>
      </w:r>
      <w:r>
        <w:rPr>
          <w:szCs w:val="24"/>
        </w:rPr>
        <w:t xml:space="preserve"> pouze v případech</w:t>
      </w:r>
      <w:r w:rsidRPr="00E934E3">
        <w:rPr>
          <w:szCs w:val="24"/>
        </w:rPr>
        <w:t>, pokud hodlá</w:t>
      </w:r>
      <w:r w:rsidR="002E3E83">
        <w:rPr>
          <w:szCs w:val="24"/>
        </w:rPr>
        <w:t xml:space="preserve"> měnit parametry celého programu. </w:t>
      </w:r>
      <w:r>
        <w:rPr>
          <w:szCs w:val="24"/>
        </w:rPr>
        <w:t xml:space="preserve">Poskytovatel naopak nebude muset předkládat vládě návrh na změnu programu v případě, že budou prováděny změny uvnitř programu, tj. mezi podprogramy jednoho programu. </w:t>
      </w:r>
    </w:p>
    <w:p w:rsidR="00F23FC7" w:rsidRPr="00801415" w:rsidRDefault="00F23FC7" w:rsidP="00F23FC7">
      <w:pPr>
        <w:widowControl w:val="0"/>
        <w:autoSpaceDE w:val="0"/>
        <w:autoSpaceDN w:val="0"/>
        <w:adjustRightInd w:val="0"/>
        <w:spacing w:afterLines="60" w:after="144"/>
        <w:rPr>
          <w:szCs w:val="24"/>
        </w:rPr>
      </w:pPr>
      <w:r w:rsidRPr="0058443C">
        <w:rPr>
          <w:szCs w:val="24"/>
        </w:rPr>
        <w:t xml:space="preserve">Postup a podmínky </w:t>
      </w:r>
      <w:r>
        <w:rPr>
          <w:szCs w:val="24"/>
        </w:rPr>
        <w:t>předběžného</w:t>
      </w:r>
      <w:r w:rsidRPr="0058443C">
        <w:rPr>
          <w:szCs w:val="24"/>
        </w:rPr>
        <w:t>, průběžného a závěrečného hodnocení programů a hodnocení jejich dopadů stanov</w:t>
      </w:r>
      <w:r>
        <w:rPr>
          <w:szCs w:val="24"/>
        </w:rPr>
        <w:t>í</w:t>
      </w:r>
      <w:r w:rsidRPr="0058443C">
        <w:rPr>
          <w:szCs w:val="24"/>
        </w:rPr>
        <w:t xml:space="preserve"> </w:t>
      </w:r>
      <w:r>
        <w:rPr>
          <w:szCs w:val="24"/>
        </w:rPr>
        <w:t>m</w:t>
      </w:r>
      <w:r w:rsidRPr="004E5EB9">
        <w:rPr>
          <w:szCs w:val="24"/>
        </w:rPr>
        <w:t>etodika hodnocení programů a jejich výsledků schvalovaná vládou</w:t>
      </w:r>
      <w:r>
        <w:rPr>
          <w:szCs w:val="24"/>
        </w:rPr>
        <w:t>. Tím však nebudou dotčena</w:t>
      </w:r>
      <w:r w:rsidRPr="00E934E3">
        <w:rPr>
          <w:szCs w:val="24"/>
        </w:rPr>
        <w:t xml:space="preserve"> ustanovení o programech podle rozpočtových pravidel</w:t>
      </w:r>
      <w:r w:rsidRPr="00E934E3">
        <w:rPr>
          <w:rStyle w:val="Znakapoznpodarou"/>
          <w:szCs w:val="24"/>
        </w:rPr>
        <w:footnoteReference w:id="2"/>
      </w:r>
      <w:r w:rsidRPr="00E934E3">
        <w:rPr>
          <w:szCs w:val="24"/>
          <w:vertAlign w:val="superscript"/>
        </w:rPr>
        <w:t>)</w:t>
      </w:r>
      <w:r w:rsidRPr="00E934E3">
        <w:rPr>
          <w:szCs w:val="24"/>
        </w:rPr>
        <w:t>.</w:t>
      </w:r>
    </w:p>
    <w:p w:rsidR="00F23FC7" w:rsidRDefault="00F23FC7" w:rsidP="008B0D63">
      <w:pPr>
        <w:pStyle w:val="Nadpis3"/>
      </w:pPr>
      <w:r>
        <w:t>Veřejná zakázka ve výzkumu, vývoji a inovacích</w:t>
      </w:r>
      <w:r w:rsidR="00B05772">
        <w:t xml:space="preserve"> a v</w:t>
      </w:r>
      <w:r>
        <w:t>eřejná soutěž ve výzkumu, vývoji a inovacích</w:t>
      </w:r>
    </w:p>
    <w:p w:rsidR="00F23FC7" w:rsidRDefault="00F23FC7" w:rsidP="00F23FC7">
      <w:pPr>
        <w:rPr>
          <w:szCs w:val="24"/>
        </w:rPr>
      </w:pPr>
      <w:r w:rsidRPr="00A0475E">
        <w:rPr>
          <w:szCs w:val="24"/>
        </w:rPr>
        <w:t>Zákon ponechá úpravu odchylnou od procesů zadávání veřejných zakázek, která se osvědčila v průběhu platnosti zákona č. 130/2002 Sb., resp. již v d</w:t>
      </w:r>
      <w:r>
        <w:rPr>
          <w:szCs w:val="24"/>
        </w:rPr>
        <w:t>obě platnosti nařízení vlády č. </w:t>
      </w:r>
      <w:r w:rsidRPr="00A0475E">
        <w:rPr>
          <w:szCs w:val="24"/>
        </w:rPr>
        <w:t>88/2000 Sb.</w:t>
      </w:r>
      <w:r>
        <w:rPr>
          <w:szCs w:val="24"/>
        </w:rPr>
        <w:t>,</w:t>
      </w:r>
      <w:r w:rsidRPr="00A0475E">
        <w:rPr>
          <w:szCs w:val="24"/>
        </w:rPr>
        <w:t xml:space="preserve"> veřejnou soutěž ve výzkumu, vývoji a inovacích jako základní mechanism</w:t>
      </w:r>
      <w:r>
        <w:rPr>
          <w:szCs w:val="24"/>
        </w:rPr>
        <w:t>us</w:t>
      </w:r>
      <w:r w:rsidRPr="00A0475E">
        <w:rPr>
          <w:szCs w:val="24"/>
        </w:rPr>
        <w:t xml:space="preserve"> pro přijímání a hodnocení návrhů projektů a pro rozhodování o poskytnutí účelové podpory a stanoví délku zadávací lhůty a</w:t>
      </w:r>
      <w:r w:rsidR="006867DC">
        <w:rPr>
          <w:szCs w:val="24"/>
        </w:rPr>
        <w:t> </w:t>
      </w:r>
      <w:r w:rsidRPr="00A0475E">
        <w:rPr>
          <w:szCs w:val="24"/>
        </w:rPr>
        <w:t>soutěžní lhůty.</w:t>
      </w:r>
    </w:p>
    <w:p w:rsidR="00435BAF" w:rsidRDefault="00435BAF" w:rsidP="00F23FC7">
      <w:pPr>
        <w:rPr>
          <w:szCs w:val="24"/>
        </w:rPr>
      </w:pPr>
      <w:r w:rsidRPr="00A0475E">
        <w:rPr>
          <w:szCs w:val="24"/>
        </w:rPr>
        <w:t xml:space="preserve">Zákon zjednoduší prokazování způsobilosti a důsledně uplatní zásadu, že poskytovatel využije informace o uchazeči, dostupné ve veřejných seznamech a registrech. </w:t>
      </w:r>
    </w:p>
    <w:p w:rsidR="00F23FC7" w:rsidRPr="00A0475E" w:rsidRDefault="00F23FC7" w:rsidP="008B0D63">
      <w:pPr>
        <w:pStyle w:val="Nadpis3"/>
      </w:pPr>
      <w:r>
        <w:t>Jiné možnosti poskytování účelové podpory</w:t>
      </w:r>
    </w:p>
    <w:p w:rsidR="00F23FC7" w:rsidRPr="00A0475E" w:rsidRDefault="00B05772" w:rsidP="00F23FC7">
      <w:pPr>
        <w:rPr>
          <w:szCs w:val="24"/>
        </w:rPr>
      </w:pPr>
      <w:r>
        <w:rPr>
          <w:szCs w:val="24"/>
        </w:rPr>
        <w:t>Z</w:t>
      </w:r>
      <w:r w:rsidR="00F23FC7" w:rsidRPr="00A0475E">
        <w:rPr>
          <w:szCs w:val="24"/>
        </w:rPr>
        <w:t xml:space="preserve">ákon </w:t>
      </w:r>
      <w:r>
        <w:rPr>
          <w:szCs w:val="24"/>
        </w:rPr>
        <w:t xml:space="preserve">nově </w:t>
      </w:r>
      <w:r w:rsidR="00F23FC7" w:rsidRPr="00A0475E">
        <w:rPr>
          <w:szCs w:val="24"/>
        </w:rPr>
        <w:t>umožní postupovat odlišně, pokud poskytovatel upraví postup jako součást návrhu programu výzkumu, vývoje a inovací, který jako dosud bude schvalovat vláda. Účelem nové úpravy je rozšířit a zjednodušit možnosti, kterými disponuje poskytovatel při výběru návrhů projektů k pozdějšímu financování tak, aby lépe vyhověl povaze a zaměření jím navrhovaného programu.</w:t>
      </w:r>
    </w:p>
    <w:p w:rsidR="00F23FC7" w:rsidRPr="00A0475E" w:rsidRDefault="009D4647" w:rsidP="00F23FC7">
      <w:pPr>
        <w:rPr>
          <w:szCs w:val="24"/>
        </w:rPr>
      </w:pPr>
      <w:r>
        <w:rPr>
          <w:szCs w:val="24"/>
        </w:rPr>
        <w:t xml:space="preserve">V tomto případě </w:t>
      </w:r>
      <w:r w:rsidR="00F23FC7" w:rsidRPr="00A0475E">
        <w:rPr>
          <w:szCs w:val="24"/>
        </w:rPr>
        <w:t>zákon nově stanoví, že poskytovatel uvede v návrhu programu mimo obvyklé náležitosti pro předkládání návrhu programu také</w:t>
      </w:r>
    </w:p>
    <w:p w:rsidR="00F23FC7" w:rsidRPr="00A0475E" w:rsidRDefault="00F23FC7" w:rsidP="00F23FC7">
      <w:pPr>
        <w:widowControl w:val="0"/>
        <w:autoSpaceDE w:val="0"/>
        <w:autoSpaceDN w:val="0"/>
        <w:adjustRightInd w:val="0"/>
        <w:rPr>
          <w:szCs w:val="24"/>
        </w:rPr>
      </w:pPr>
      <w:r>
        <w:rPr>
          <w:szCs w:val="24"/>
        </w:rPr>
        <w:t>a)</w:t>
      </w:r>
      <w:r>
        <w:rPr>
          <w:szCs w:val="24"/>
        </w:rPr>
        <w:tab/>
      </w:r>
      <w:r w:rsidRPr="00A0475E">
        <w:rPr>
          <w:szCs w:val="24"/>
        </w:rPr>
        <w:t>postup při přijímání návrhů projektů, včetně délky zadávací lhůty,</w:t>
      </w:r>
    </w:p>
    <w:p w:rsidR="00F23FC7" w:rsidRPr="00A0475E" w:rsidRDefault="00F23FC7" w:rsidP="006867DC">
      <w:pPr>
        <w:widowControl w:val="0"/>
        <w:autoSpaceDE w:val="0"/>
        <w:autoSpaceDN w:val="0"/>
        <w:adjustRightInd w:val="0"/>
        <w:ind w:left="709" w:hanging="709"/>
        <w:rPr>
          <w:szCs w:val="24"/>
        </w:rPr>
      </w:pPr>
      <w:r>
        <w:rPr>
          <w:szCs w:val="24"/>
        </w:rPr>
        <w:t>b)</w:t>
      </w:r>
      <w:r>
        <w:rPr>
          <w:szCs w:val="24"/>
        </w:rPr>
        <w:tab/>
      </w:r>
      <w:r w:rsidRPr="00A0475E">
        <w:rPr>
          <w:szCs w:val="24"/>
        </w:rPr>
        <w:t>postup při hodnocení návrhů projektů, počet oponentních posudků, pokud vyžaduje jejich zpracování, složení odborného poradního orgánu a délku soutěžní lhůty,</w:t>
      </w:r>
    </w:p>
    <w:p w:rsidR="00F23FC7" w:rsidRPr="00A0475E" w:rsidRDefault="00F23FC7" w:rsidP="006867DC">
      <w:pPr>
        <w:widowControl w:val="0"/>
        <w:autoSpaceDE w:val="0"/>
        <w:autoSpaceDN w:val="0"/>
        <w:adjustRightInd w:val="0"/>
        <w:ind w:left="709" w:hanging="709"/>
        <w:rPr>
          <w:szCs w:val="24"/>
        </w:rPr>
      </w:pPr>
      <w:r>
        <w:rPr>
          <w:szCs w:val="24"/>
        </w:rPr>
        <w:t>c)</w:t>
      </w:r>
      <w:r>
        <w:rPr>
          <w:szCs w:val="24"/>
        </w:rPr>
        <w:tab/>
      </w:r>
      <w:r w:rsidRPr="00A0475E">
        <w:rPr>
          <w:szCs w:val="24"/>
        </w:rPr>
        <w:t>případné postupné hodnocení návrhů projektů spojené s jejich upřesňováním a</w:t>
      </w:r>
      <w:r w:rsidR="006867DC">
        <w:rPr>
          <w:szCs w:val="24"/>
        </w:rPr>
        <w:t> </w:t>
      </w:r>
      <w:r w:rsidRPr="00A0475E">
        <w:rPr>
          <w:szCs w:val="24"/>
        </w:rPr>
        <w:t>dopracováním v několika kolech.</w:t>
      </w:r>
    </w:p>
    <w:p w:rsidR="00F23FC7" w:rsidRPr="00A0475E" w:rsidRDefault="00F23FC7" w:rsidP="00F23FC7">
      <w:pPr>
        <w:rPr>
          <w:szCs w:val="24"/>
        </w:rPr>
      </w:pPr>
      <w:r w:rsidRPr="00A0475E">
        <w:rPr>
          <w:szCs w:val="24"/>
        </w:rPr>
        <w:t xml:space="preserve">Zákon rovněž připustí možnost, že poskytovatel nemusí stanovit délku zadávací lhůty, pokud tak uvede v návrhu programu. V takovém případě poskytovatel </w:t>
      </w:r>
      <w:r>
        <w:rPr>
          <w:szCs w:val="24"/>
        </w:rPr>
        <w:t>zajistí</w:t>
      </w:r>
      <w:r w:rsidRPr="00A0475E">
        <w:rPr>
          <w:szCs w:val="24"/>
        </w:rPr>
        <w:t xml:space="preserve"> průběžné přijímání a hodnocení návrhů projektů a tuto skutečnost </w:t>
      </w:r>
      <w:r>
        <w:rPr>
          <w:szCs w:val="24"/>
        </w:rPr>
        <w:t xml:space="preserve">uvede </w:t>
      </w:r>
      <w:r w:rsidRPr="00A0475E">
        <w:rPr>
          <w:szCs w:val="24"/>
        </w:rPr>
        <w:t>v návrhu programu.</w:t>
      </w:r>
    </w:p>
    <w:p w:rsidR="00F23FC7" w:rsidRDefault="00F23FC7" w:rsidP="00F23FC7">
      <w:pPr>
        <w:rPr>
          <w:szCs w:val="24"/>
        </w:rPr>
      </w:pPr>
      <w:r w:rsidRPr="00A0475E">
        <w:rPr>
          <w:szCs w:val="24"/>
        </w:rPr>
        <w:t>Při uskutečňování programu výzkumu, vývoje a inovací, zaměřeného na aplikovaný výzkum, vývoj nebo inovace, zákon stanoví, že poskytovatel může využít jinou formu poskytnutí účelové podpory na</w:t>
      </w:r>
      <w:r w:rsidR="006867DC">
        <w:rPr>
          <w:szCs w:val="24"/>
        </w:rPr>
        <w:t> </w:t>
      </w:r>
      <w:r w:rsidRPr="00A0475E">
        <w:rPr>
          <w:szCs w:val="24"/>
        </w:rPr>
        <w:t xml:space="preserve">programový projekt, pokud tak stanoví v návrhu programu. </w:t>
      </w:r>
    </w:p>
    <w:p w:rsidR="00F23FC7" w:rsidRDefault="00F23FC7" w:rsidP="008B0D63">
      <w:pPr>
        <w:pStyle w:val="Nadpis3"/>
      </w:pPr>
      <w:r>
        <w:t>Přenositelnost grantů</w:t>
      </w:r>
    </w:p>
    <w:p w:rsidR="00F23FC7" w:rsidRDefault="00F23FC7" w:rsidP="00F23FC7">
      <w:r>
        <w:t xml:space="preserve">Zákon </w:t>
      </w:r>
      <w:r w:rsidR="00B05772">
        <w:t xml:space="preserve">nově </w:t>
      </w:r>
      <w:r>
        <w:t>upraví tzv. „přenositelnost grantů“ a stanoví podmínky, za jakých je možné změnit příjemce účelové podpory.</w:t>
      </w:r>
    </w:p>
    <w:p w:rsidR="00F23FC7" w:rsidRDefault="00F23FC7" w:rsidP="00B05772">
      <w:pPr>
        <w:pStyle w:val="Nadpis2"/>
      </w:pPr>
      <w:r>
        <w:lastRenderedPageBreak/>
        <w:t>Ostatní výdaje na VaVaI</w:t>
      </w:r>
    </w:p>
    <w:p w:rsidR="00F23FC7" w:rsidRDefault="00F23FC7" w:rsidP="00F23FC7">
      <w:pPr>
        <w:rPr>
          <w:szCs w:val="24"/>
        </w:rPr>
      </w:pPr>
      <w:r>
        <w:rPr>
          <w:szCs w:val="24"/>
        </w:rPr>
        <w:t>Zákon návazně na stanovení předmětu ostatní podpory výzkumu, vývoje a inovací určí poskytovatele těchto výdajů na VaVaI</w:t>
      </w:r>
      <w:r w:rsidR="002E3E83">
        <w:rPr>
          <w:szCs w:val="24"/>
        </w:rPr>
        <w:t>.</w:t>
      </w:r>
    </w:p>
    <w:p w:rsidR="00F23FC7" w:rsidRDefault="00F23FC7" w:rsidP="00B05772">
      <w:pPr>
        <w:pStyle w:val="Nadpis2"/>
      </w:pPr>
      <w:r>
        <w:t>Hodnocení programů účelové podpory</w:t>
      </w:r>
    </w:p>
    <w:p w:rsidR="00F23FC7" w:rsidRDefault="00F23FC7" w:rsidP="00F23FC7">
      <w:pPr>
        <w:rPr>
          <w:szCs w:val="24"/>
        </w:rPr>
      </w:pPr>
      <w:r>
        <w:rPr>
          <w:szCs w:val="24"/>
        </w:rPr>
        <w:t>Zákon uloží poskytovatelům účelové podpory provádět hodnocení programů účelové podpory</w:t>
      </w:r>
      <w:r w:rsidRPr="00F47AEE">
        <w:rPr>
          <w:szCs w:val="24"/>
        </w:rPr>
        <w:t xml:space="preserve"> </w:t>
      </w:r>
      <w:r>
        <w:rPr>
          <w:szCs w:val="24"/>
        </w:rPr>
        <w:t>na</w:t>
      </w:r>
      <w:r w:rsidR="006867DC">
        <w:rPr>
          <w:szCs w:val="24"/>
        </w:rPr>
        <w:t> </w:t>
      </w:r>
      <w:r>
        <w:rPr>
          <w:szCs w:val="24"/>
        </w:rPr>
        <w:t>aplikovaný výzkum, vývoj a inovace, včetně hodnocení využití výsledků, podle metodiky připravené Radou pro výzkum, vývoj a inovace a schválené vládou.</w:t>
      </w:r>
    </w:p>
    <w:p w:rsidR="00F23FC7" w:rsidRDefault="00F23FC7" w:rsidP="00F23FC7">
      <w:pPr>
        <w:rPr>
          <w:szCs w:val="24"/>
        </w:rPr>
      </w:pPr>
      <w:r>
        <w:rPr>
          <w:szCs w:val="24"/>
        </w:rPr>
        <w:t xml:space="preserve">Zákon uloží příjemcům účelové podpory na aplikovaný výzkum, vývoj a inovace povinnost poskytnout poskytovateli informace o využití výsledků projektů aplikovaného výzkumu, vývoje a inovací, financovaných plně nebo částečně poskytovatelem. </w:t>
      </w:r>
    </w:p>
    <w:p w:rsidR="00F23FC7" w:rsidRDefault="00F23FC7" w:rsidP="00B05772">
      <w:pPr>
        <w:pStyle w:val="Nadpis1"/>
      </w:pPr>
      <w:r>
        <w:t>Agentury</w:t>
      </w:r>
    </w:p>
    <w:p w:rsidR="00F23FC7" w:rsidRPr="00390151" w:rsidRDefault="008B0D63" w:rsidP="00F23FC7">
      <w:pPr>
        <w:rPr>
          <w:szCs w:val="24"/>
        </w:rPr>
      </w:pPr>
      <w:r>
        <w:rPr>
          <w:szCs w:val="24"/>
        </w:rPr>
        <w:t>Beze změny zůstane zřízení</w:t>
      </w:r>
      <w:r w:rsidR="00F23FC7" w:rsidRPr="002F7298">
        <w:rPr>
          <w:szCs w:val="24"/>
        </w:rPr>
        <w:t xml:space="preserve"> Grantov</w:t>
      </w:r>
      <w:r>
        <w:rPr>
          <w:szCs w:val="24"/>
        </w:rPr>
        <w:t>é</w:t>
      </w:r>
      <w:r w:rsidR="00F23FC7" w:rsidRPr="002F7298">
        <w:rPr>
          <w:szCs w:val="24"/>
        </w:rPr>
        <w:t xml:space="preserve"> agentur</w:t>
      </w:r>
      <w:r>
        <w:rPr>
          <w:szCs w:val="24"/>
        </w:rPr>
        <w:t>y</w:t>
      </w:r>
      <w:r w:rsidR="00F23FC7" w:rsidRPr="002F7298">
        <w:rPr>
          <w:szCs w:val="24"/>
        </w:rPr>
        <w:t xml:space="preserve"> České republiky a Technologick</w:t>
      </w:r>
      <w:r>
        <w:rPr>
          <w:szCs w:val="24"/>
        </w:rPr>
        <w:t>é</w:t>
      </w:r>
      <w:r w:rsidR="00F23FC7" w:rsidRPr="002F7298">
        <w:rPr>
          <w:szCs w:val="24"/>
        </w:rPr>
        <w:t xml:space="preserve"> agentur</w:t>
      </w:r>
      <w:r>
        <w:rPr>
          <w:szCs w:val="24"/>
        </w:rPr>
        <w:t>y</w:t>
      </w:r>
      <w:r w:rsidR="00F23FC7" w:rsidRPr="002F7298">
        <w:rPr>
          <w:szCs w:val="24"/>
        </w:rPr>
        <w:t xml:space="preserve"> České republiky</w:t>
      </w:r>
      <w:r>
        <w:rPr>
          <w:szCs w:val="24"/>
        </w:rPr>
        <w:t xml:space="preserve">. </w:t>
      </w:r>
      <w:r w:rsidR="00F23FC7">
        <w:rPr>
          <w:szCs w:val="24"/>
        </w:rPr>
        <w:t xml:space="preserve">Zákon výčtem stanoví povinnosti obou agentur, přičemž v případě Technologické agentury České republiky zákon </w:t>
      </w:r>
      <w:r w:rsidR="00911031">
        <w:rPr>
          <w:szCs w:val="24"/>
        </w:rPr>
        <w:t>implementuje principy dohody MPO – TA ČR, schválené Radou</w:t>
      </w:r>
      <w:r w:rsidR="00F23FC7">
        <w:rPr>
          <w:rStyle w:val="Znakapoznpodarou"/>
          <w:szCs w:val="24"/>
        </w:rPr>
        <w:footnoteReference w:id="3"/>
      </w:r>
      <w:r>
        <w:rPr>
          <w:szCs w:val="24"/>
        </w:rPr>
        <w:t>.</w:t>
      </w:r>
    </w:p>
    <w:p w:rsidR="00F23FC7" w:rsidRDefault="00911031" w:rsidP="00F23FC7">
      <w:pPr>
        <w:rPr>
          <w:szCs w:val="24"/>
        </w:rPr>
      </w:pPr>
      <w:r>
        <w:rPr>
          <w:szCs w:val="24"/>
        </w:rPr>
        <w:t>Neměla by se měnit ustanovení týkající se orgánů</w:t>
      </w:r>
      <w:r w:rsidR="00F23FC7" w:rsidRPr="00390151">
        <w:rPr>
          <w:szCs w:val="24"/>
        </w:rPr>
        <w:t xml:space="preserve"> Technologické agentury České republiky</w:t>
      </w:r>
      <w:r w:rsidR="00AD6AD8">
        <w:rPr>
          <w:szCs w:val="24"/>
        </w:rPr>
        <w:t>, s výjimkou výkonu funkce</w:t>
      </w:r>
      <w:r w:rsidR="00F23FC7">
        <w:rPr>
          <w:szCs w:val="24"/>
        </w:rPr>
        <w:t xml:space="preserve"> předsedy nebo člena předsednictva Technologické agentury České republiky. </w:t>
      </w:r>
    </w:p>
    <w:p w:rsidR="00F23FC7" w:rsidRDefault="00911031" w:rsidP="00F23FC7">
      <w:pPr>
        <w:rPr>
          <w:szCs w:val="24"/>
        </w:rPr>
      </w:pPr>
      <w:r>
        <w:rPr>
          <w:szCs w:val="24"/>
        </w:rPr>
        <w:t xml:space="preserve">Neměla by se měnit ustanovení týkající se orgánů </w:t>
      </w:r>
      <w:r w:rsidR="00F23FC7">
        <w:rPr>
          <w:szCs w:val="24"/>
        </w:rPr>
        <w:t>Grantové agentury České republiky</w:t>
      </w:r>
      <w:r w:rsidR="00AD6AD8">
        <w:rPr>
          <w:szCs w:val="24"/>
        </w:rPr>
        <w:t>, s výjimkou výkonu funkce</w:t>
      </w:r>
      <w:r w:rsidR="00F23FC7" w:rsidRPr="004C5499">
        <w:rPr>
          <w:szCs w:val="24"/>
        </w:rPr>
        <w:t>.</w:t>
      </w:r>
      <w:r w:rsidR="00F23FC7">
        <w:rPr>
          <w:szCs w:val="24"/>
        </w:rPr>
        <w:t xml:space="preserve"> </w:t>
      </w:r>
      <w:r>
        <w:rPr>
          <w:szCs w:val="24"/>
        </w:rPr>
        <w:t>Dále by mělo být stanoveno, že</w:t>
      </w:r>
      <w:r w:rsidR="00F23FC7">
        <w:rPr>
          <w:szCs w:val="24"/>
        </w:rPr>
        <w:t xml:space="preserve"> vědecká rada </w:t>
      </w:r>
      <w:r w:rsidR="00F23FC7" w:rsidRPr="004C5499">
        <w:rPr>
          <w:szCs w:val="24"/>
        </w:rPr>
        <w:t>Grantové agentury České republiky</w:t>
      </w:r>
      <w:r w:rsidR="00F23FC7">
        <w:rPr>
          <w:szCs w:val="24"/>
        </w:rPr>
        <w:t xml:space="preserve"> bude mít nejméně jednu třetinu svých členů ze zahraničí.</w:t>
      </w:r>
    </w:p>
    <w:p w:rsidR="00F23FC7" w:rsidRPr="004C5499" w:rsidRDefault="00F23FC7" w:rsidP="00F23FC7">
      <w:pPr>
        <w:rPr>
          <w:szCs w:val="24"/>
        </w:rPr>
      </w:pPr>
      <w:r>
        <w:rPr>
          <w:szCs w:val="24"/>
        </w:rPr>
        <w:t xml:space="preserve">Zákon </w:t>
      </w:r>
      <w:r w:rsidR="00290B3E">
        <w:rPr>
          <w:szCs w:val="24"/>
        </w:rPr>
        <w:t xml:space="preserve">nově </w:t>
      </w:r>
      <w:r>
        <w:rPr>
          <w:szCs w:val="24"/>
        </w:rPr>
        <w:t xml:space="preserve">uloží předsedovi </w:t>
      </w:r>
      <w:r w:rsidRPr="00390151">
        <w:rPr>
          <w:szCs w:val="24"/>
        </w:rPr>
        <w:t>Technologické agentury České republiky</w:t>
      </w:r>
      <w:r>
        <w:rPr>
          <w:szCs w:val="24"/>
        </w:rPr>
        <w:t xml:space="preserve"> a předsedovi Grantové agentury České republiky povinnost informovat na jarním a podzimním zasedání Radu pro výzkum, vývoj a inovace o činnosti </w:t>
      </w:r>
      <w:r w:rsidRPr="00390151">
        <w:rPr>
          <w:szCs w:val="24"/>
        </w:rPr>
        <w:t>Technologické agentury České republiky</w:t>
      </w:r>
      <w:r>
        <w:rPr>
          <w:szCs w:val="24"/>
        </w:rPr>
        <w:t xml:space="preserve"> a Grantové agentury České republiky a jejich orgánů za uplynulé období. </w:t>
      </w:r>
    </w:p>
    <w:p w:rsidR="00F23FC7" w:rsidRPr="00C17497" w:rsidRDefault="00F23FC7" w:rsidP="005A0180">
      <w:pPr>
        <w:pStyle w:val="Nadpis1"/>
      </w:pPr>
      <w:r w:rsidRPr="00C17497">
        <w:t>Informační systém výzkumu, vývoje a inovací</w:t>
      </w:r>
    </w:p>
    <w:p w:rsidR="00911031" w:rsidRDefault="00F23FC7" w:rsidP="000F6900">
      <w:pPr>
        <w:rPr>
          <w:szCs w:val="24"/>
        </w:rPr>
      </w:pPr>
      <w:r w:rsidRPr="00C17497">
        <w:rPr>
          <w:szCs w:val="24"/>
        </w:rPr>
        <w:t xml:space="preserve">Zákon </w:t>
      </w:r>
      <w:r w:rsidR="00B05772">
        <w:rPr>
          <w:szCs w:val="24"/>
        </w:rPr>
        <w:t>ponechá v</w:t>
      </w:r>
      <w:r w:rsidR="000F6900">
        <w:rPr>
          <w:szCs w:val="24"/>
        </w:rPr>
        <w:t> </w:t>
      </w:r>
      <w:r w:rsidR="00B05772">
        <w:rPr>
          <w:szCs w:val="24"/>
        </w:rPr>
        <w:t>platnosti</w:t>
      </w:r>
      <w:r w:rsidR="000F6900">
        <w:rPr>
          <w:szCs w:val="24"/>
        </w:rPr>
        <w:t xml:space="preserve"> stávající úpravu </w:t>
      </w:r>
      <w:r w:rsidRPr="00E934E3">
        <w:rPr>
          <w:szCs w:val="24"/>
        </w:rPr>
        <w:t>Informační</w:t>
      </w:r>
      <w:r w:rsidR="000F6900">
        <w:rPr>
          <w:szCs w:val="24"/>
        </w:rPr>
        <w:t>ho</w:t>
      </w:r>
      <w:r w:rsidRPr="00E934E3">
        <w:rPr>
          <w:szCs w:val="24"/>
        </w:rPr>
        <w:t xml:space="preserve"> systém</w:t>
      </w:r>
      <w:r w:rsidR="000F6900">
        <w:rPr>
          <w:szCs w:val="24"/>
        </w:rPr>
        <w:t>u</w:t>
      </w:r>
      <w:r w:rsidRPr="00E934E3">
        <w:rPr>
          <w:szCs w:val="24"/>
        </w:rPr>
        <w:t xml:space="preserve"> výzkumu, vývoje a inovací</w:t>
      </w:r>
      <w:r w:rsidR="000F6900">
        <w:rPr>
          <w:szCs w:val="24"/>
        </w:rPr>
        <w:t>, který je</w:t>
      </w:r>
      <w:r w:rsidRPr="00E934E3">
        <w:rPr>
          <w:szCs w:val="24"/>
        </w:rPr>
        <w:t xml:space="preserve"> </w:t>
      </w:r>
      <w:proofErr w:type="spellStart"/>
      <w:r w:rsidRPr="00E934E3">
        <w:rPr>
          <w:szCs w:val="24"/>
        </w:rPr>
        <w:t>je</w:t>
      </w:r>
      <w:proofErr w:type="spellEnd"/>
      <w:r w:rsidRPr="00E934E3">
        <w:rPr>
          <w:szCs w:val="24"/>
        </w:rPr>
        <w:t xml:space="preserve"> </w:t>
      </w:r>
      <w:r>
        <w:rPr>
          <w:szCs w:val="24"/>
        </w:rPr>
        <w:t>významný</w:t>
      </w:r>
      <w:r w:rsidR="000F6900">
        <w:rPr>
          <w:szCs w:val="24"/>
        </w:rPr>
        <w:t>m</w:t>
      </w:r>
      <w:r>
        <w:rPr>
          <w:szCs w:val="24"/>
        </w:rPr>
        <w:t xml:space="preserve"> </w:t>
      </w:r>
      <w:r w:rsidRPr="00E934E3">
        <w:rPr>
          <w:szCs w:val="24"/>
        </w:rPr>
        <w:t>informační</w:t>
      </w:r>
      <w:r w:rsidR="000F6900">
        <w:rPr>
          <w:szCs w:val="24"/>
        </w:rPr>
        <w:t>m</w:t>
      </w:r>
      <w:r w:rsidRPr="00E934E3">
        <w:rPr>
          <w:szCs w:val="24"/>
        </w:rPr>
        <w:t xml:space="preserve"> systém</w:t>
      </w:r>
      <w:r w:rsidR="000F6900">
        <w:rPr>
          <w:szCs w:val="24"/>
        </w:rPr>
        <w:t>em</w:t>
      </w:r>
      <w:r w:rsidRPr="00E934E3">
        <w:rPr>
          <w:szCs w:val="24"/>
        </w:rPr>
        <w:t xml:space="preserve"> veřejné správy</w:t>
      </w:r>
      <w:r w:rsidR="000F6900">
        <w:rPr>
          <w:szCs w:val="24"/>
        </w:rPr>
        <w:t xml:space="preserve"> s tím, že</w:t>
      </w:r>
      <w:r w:rsidRPr="00E934E3">
        <w:rPr>
          <w:szCs w:val="24"/>
        </w:rPr>
        <w:t xml:space="preserve"> </w:t>
      </w:r>
      <w:r w:rsidR="000F6900">
        <w:rPr>
          <w:szCs w:val="24"/>
        </w:rPr>
        <w:t xml:space="preserve">zkrátí </w:t>
      </w:r>
    </w:p>
    <w:p w:rsidR="00911031" w:rsidRDefault="000F6900" w:rsidP="00911031">
      <w:pPr>
        <w:pStyle w:val="Odstavecseseznamem"/>
        <w:numPr>
          <w:ilvl w:val="0"/>
          <w:numId w:val="49"/>
        </w:numPr>
        <w:rPr>
          <w:szCs w:val="24"/>
        </w:rPr>
      </w:pPr>
      <w:r w:rsidRPr="00911031">
        <w:rPr>
          <w:szCs w:val="24"/>
        </w:rPr>
        <w:t>poskytovateli lhůtu pro předání údajů o vyhlašované veřejné soutěži pro evidenci veřejných soutěží ve výzkumu, vývoji a inovacích na „nejméně 1 den“</w:t>
      </w:r>
      <w:r w:rsidR="00911031">
        <w:rPr>
          <w:szCs w:val="24"/>
        </w:rPr>
        <w:t>,</w:t>
      </w:r>
      <w:r w:rsidRPr="00911031">
        <w:rPr>
          <w:szCs w:val="24"/>
        </w:rPr>
        <w:t xml:space="preserve"> a </w:t>
      </w:r>
    </w:p>
    <w:p w:rsidR="000F6900" w:rsidRPr="00911031" w:rsidRDefault="000F6900" w:rsidP="00911031">
      <w:pPr>
        <w:pStyle w:val="Odstavecseseznamem"/>
        <w:numPr>
          <w:ilvl w:val="0"/>
          <w:numId w:val="49"/>
        </w:numPr>
        <w:rPr>
          <w:szCs w:val="24"/>
        </w:rPr>
      </w:pPr>
      <w:r w:rsidRPr="00911031">
        <w:rPr>
          <w:szCs w:val="24"/>
        </w:rPr>
        <w:t>provozovateli lhůty pro zařazení údajů předložených poskytovatelem, které splňují na</w:t>
      </w:r>
      <w:r w:rsidR="006867DC">
        <w:rPr>
          <w:szCs w:val="24"/>
        </w:rPr>
        <w:t> </w:t>
      </w:r>
      <w:r w:rsidRPr="00911031">
        <w:rPr>
          <w:szCs w:val="24"/>
        </w:rPr>
        <w:t>základě kontroly úplnosti údajů provedené provozovatelem náležitosti stanovené zákonem, do informačního systému výzkumu, vývoje a inovací a pro oznámení této skutečnosti poskytovateli ve lhůtě 1 dne od doručení údajů prostřednictvím automatické datové zprávy vytvořené informačním systémem výzkumu, vývoje a inovací.</w:t>
      </w:r>
    </w:p>
    <w:p w:rsidR="00911031" w:rsidRDefault="00911031" w:rsidP="000F6900">
      <w:pPr>
        <w:rPr>
          <w:szCs w:val="24"/>
        </w:rPr>
      </w:pPr>
      <w:r>
        <w:rPr>
          <w:szCs w:val="24"/>
        </w:rPr>
        <w:t>Bude rovněž doplněna evidence výsledků inovací v </w:t>
      </w:r>
      <w:proofErr w:type="gramStart"/>
      <w:r>
        <w:rPr>
          <w:szCs w:val="24"/>
        </w:rPr>
        <w:t>RIV</w:t>
      </w:r>
      <w:proofErr w:type="gramEnd"/>
      <w:r>
        <w:rPr>
          <w:szCs w:val="24"/>
        </w:rPr>
        <w:t xml:space="preserve">. </w:t>
      </w:r>
    </w:p>
    <w:p w:rsidR="00801415" w:rsidRPr="00801415" w:rsidRDefault="00801415" w:rsidP="00E3544D">
      <w:pPr>
        <w:pStyle w:val="Nadpis1"/>
      </w:pPr>
      <w:r w:rsidRPr="00801415">
        <w:lastRenderedPageBreak/>
        <w:t xml:space="preserve">Novela </w:t>
      </w:r>
      <w:r w:rsidR="00CB130B">
        <w:t xml:space="preserve">stávajícího </w:t>
      </w:r>
      <w:r w:rsidRPr="00801415">
        <w:t>zákona vs. nový zákon</w:t>
      </w:r>
    </w:p>
    <w:p w:rsidR="0002002A" w:rsidRDefault="002F5462" w:rsidP="00FA5928">
      <w:r>
        <w:t xml:space="preserve">Pro celkovou revizi zákona se nabízejí dvě možnosti, a to </w:t>
      </w:r>
      <w:r w:rsidR="00FA76C6">
        <w:t xml:space="preserve">rozsáhlá </w:t>
      </w:r>
      <w:r>
        <w:t xml:space="preserve">novela zákona č. 130/2002 Sb., nebo zpracování zcela nového zákona. </w:t>
      </w:r>
    </w:p>
    <w:p w:rsidR="00D2692F" w:rsidRDefault="00801415" w:rsidP="00FA5928">
      <w:r w:rsidRPr="00D9510E">
        <w:rPr>
          <w:b/>
        </w:rPr>
        <w:t>Pro nový zákon</w:t>
      </w:r>
      <w:r w:rsidR="00D76D81" w:rsidRPr="00D9510E">
        <w:rPr>
          <w:b/>
        </w:rPr>
        <w:t xml:space="preserve"> svědčí </w:t>
      </w:r>
      <w:r w:rsidRPr="00D9510E">
        <w:rPr>
          <w:b/>
        </w:rPr>
        <w:t>zastaralá struktura současného zákona</w:t>
      </w:r>
      <w:r w:rsidR="00607069">
        <w:t>.</w:t>
      </w:r>
      <w:r w:rsidR="00607069" w:rsidRPr="00607069">
        <w:t xml:space="preserve"> </w:t>
      </w:r>
      <w:r w:rsidR="00607069">
        <w:t xml:space="preserve">Pro následnou přípravu zcela nového zákona hovoří dále </w:t>
      </w:r>
      <w:r w:rsidR="00607069" w:rsidRPr="00801415">
        <w:t>zastaralá struktura zákona č. 130/2002 Sb. z doby před vstupem do EU</w:t>
      </w:r>
      <w:r w:rsidR="00D2692F">
        <w:t>. Z</w:t>
      </w:r>
      <w:r w:rsidR="00607069" w:rsidRPr="00801415">
        <w:t>ákon byl 1</w:t>
      </w:r>
      <w:r w:rsidR="00607069">
        <w:t>9×</w:t>
      </w:r>
      <w:r w:rsidR="00607069" w:rsidRPr="00801415">
        <w:t xml:space="preserve"> novelizován, ale jeho struktura se nezměnila</w:t>
      </w:r>
      <w:r w:rsidRPr="00801415">
        <w:t xml:space="preserve">. </w:t>
      </w:r>
    </w:p>
    <w:p w:rsidR="00801415" w:rsidRDefault="00553E32" w:rsidP="00FA5928">
      <w:r>
        <w:rPr>
          <w:b/>
        </w:rPr>
        <w:t xml:space="preserve">Pro novelu zákona svědčí </w:t>
      </w:r>
      <w:r w:rsidR="00D9510E">
        <w:rPr>
          <w:b/>
        </w:rPr>
        <w:t xml:space="preserve">menší </w:t>
      </w:r>
      <w:r>
        <w:rPr>
          <w:b/>
        </w:rPr>
        <w:t xml:space="preserve">rozsah navrhovaných změn. </w:t>
      </w:r>
      <w:r>
        <w:t xml:space="preserve">Část zákona </w:t>
      </w:r>
      <w:r w:rsidR="00D9510E">
        <w:t xml:space="preserve">tedy </w:t>
      </w:r>
      <w:r>
        <w:t xml:space="preserve">zůstane nezměněna, v některých částech budou provedeny jen menší změny. </w:t>
      </w:r>
    </w:p>
    <w:p w:rsidR="00553E32" w:rsidRPr="00553E32" w:rsidRDefault="00553E32" w:rsidP="00FA5928">
      <w:pPr>
        <w:rPr>
          <w:sz w:val="24"/>
          <w:szCs w:val="24"/>
        </w:rPr>
      </w:pPr>
      <w:r>
        <w:t xml:space="preserve">Je nutné vzít v úvahu rovněž </w:t>
      </w:r>
      <w:r w:rsidRPr="00D9510E">
        <w:rPr>
          <w:b/>
        </w:rPr>
        <w:t>časové hledisko</w:t>
      </w:r>
      <w:r>
        <w:t>. Sice potrvá povinnost zpracovat RIA (v tomto bodě žádná úspora nenastane), ale projednání věcného záměru zcela nové normy je časově mnohem delší než projednání jednotlivých dílčích změn.</w:t>
      </w:r>
      <w:r w:rsidR="00D9510E">
        <w:t xml:space="preserve"> </w:t>
      </w:r>
    </w:p>
    <w:p w:rsidR="00801415" w:rsidRDefault="00654C53" w:rsidP="00FA5928">
      <w:pPr>
        <w:rPr>
          <w:b/>
          <w:bCs/>
        </w:rPr>
      </w:pPr>
      <w:r>
        <w:rPr>
          <w:b/>
          <w:bCs/>
        </w:rPr>
        <w:t xml:space="preserve">Bude </w:t>
      </w:r>
      <w:r w:rsidR="00553E32">
        <w:rPr>
          <w:b/>
          <w:bCs/>
        </w:rPr>
        <w:t xml:space="preserve">tedy </w:t>
      </w:r>
      <w:r>
        <w:rPr>
          <w:b/>
          <w:bCs/>
        </w:rPr>
        <w:t xml:space="preserve">nutné přijmout rozhodnutí, zda vzhledem k rozsahu změn dát přednost novele zákona </w:t>
      </w:r>
      <w:r w:rsidR="00553E32">
        <w:rPr>
          <w:b/>
          <w:bCs/>
        </w:rPr>
        <w:t>nebo zda trvat na návrhu nového právního dokumentu.</w:t>
      </w:r>
    </w:p>
    <w:p w:rsidR="00E42D0D" w:rsidRDefault="00E42D0D" w:rsidP="00E42D0D">
      <w:pPr>
        <w:pStyle w:val="Nadpis1"/>
      </w:pPr>
      <w:r>
        <w:t>Způsob projednávání</w:t>
      </w:r>
      <w:r w:rsidR="00435BAF">
        <w:t xml:space="preserve"> a časový </w:t>
      </w:r>
      <w:proofErr w:type="spellStart"/>
      <w:r w:rsidR="00435BAF">
        <w:t>harmo</w:t>
      </w:r>
      <w:r w:rsidR="00BC248C">
        <w:t>ngram</w:t>
      </w:r>
      <w:proofErr w:type="spellEnd"/>
    </w:p>
    <w:p w:rsidR="00E42D0D" w:rsidRDefault="003574F7" w:rsidP="00FA5928">
      <w:r>
        <w:t>Rozpracování rámce schváleného Radou</w:t>
      </w:r>
      <w:r w:rsidR="00E42D0D">
        <w:t xml:space="preserve"> pracovní skupinou vedenou třemi zpravodaji (dr. Baran, doc. Kouřil, ing. </w:t>
      </w:r>
      <w:proofErr w:type="spellStart"/>
      <w:r w:rsidR="00E42D0D">
        <w:t>Palíšek</w:t>
      </w:r>
      <w:proofErr w:type="spellEnd"/>
      <w:r w:rsidR="00E42D0D">
        <w:t>) jmenovanými Radou.</w:t>
      </w:r>
      <w:r w:rsidR="00435BAF">
        <w:t xml:space="preserve"> </w:t>
      </w:r>
      <w:r w:rsidR="00E42D0D">
        <w:t>Po souhlasu pracovní skupiny bude návrh předložen k diskusi dalším poskytovatelům, AV ČR, reprezentaci VŠ, SP ČR, AVO, případně dalším relevantním partnerům.</w:t>
      </w:r>
    </w:p>
    <w:p w:rsidR="00E42D0D" w:rsidRDefault="00BC248C" w:rsidP="00FA5928">
      <w:r>
        <w:t>Předpokládaný termín schválení Radou je leden 2020.</w:t>
      </w:r>
    </w:p>
    <w:p w:rsidR="00BC248C" w:rsidRPr="00BC248C" w:rsidRDefault="00BC248C" w:rsidP="00FA5928">
      <w:pPr>
        <w:rPr>
          <w:b/>
        </w:rPr>
      </w:pPr>
      <w:r w:rsidRPr="00BC248C">
        <w:rPr>
          <w:b/>
        </w:rPr>
        <w:t>Časový harmonogram</w:t>
      </w:r>
    </w:p>
    <w:tbl>
      <w:tblPr>
        <w:tblStyle w:val="Mkatabulky"/>
        <w:tblW w:w="0" w:type="auto"/>
        <w:tblLook w:val="04A0" w:firstRow="1" w:lastRow="0" w:firstColumn="1" w:lastColumn="0" w:noHBand="0" w:noVBand="1"/>
      </w:tblPr>
      <w:tblGrid>
        <w:gridCol w:w="3070"/>
        <w:gridCol w:w="3071"/>
        <w:gridCol w:w="3071"/>
      </w:tblGrid>
      <w:tr w:rsidR="00BC248C" w:rsidTr="00BC248C">
        <w:tc>
          <w:tcPr>
            <w:tcW w:w="3070" w:type="dxa"/>
          </w:tcPr>
          <w:p w:rsidR="00BC248C" w:rsidRDefault="00BC248C" w:rsidP="00FA5928">
            <w:r>
              <w:t>Co</w:t>
            </w:r>
          </w:p>
        </w:tc>
        <w:tc>
          <w:tcPr>
            <w:tcW w:w="3071" w:type="dxa"/>
          </w:tcPr>
          <w:p w:rsidR="00BC248C" w:rsidRDefault="00BC248C" w:rsidP="00FA5928">
            <w:r>
              <w:t xml:space="preserve">Kdy </w:t>
            </w:r>
          </w:p>
        </w:tc>
        <w:tc>
          <w:tcPr>
            <w:tcW w:w="3071" w:type="dxa"/>
          </w:tcPr>
          <w:p w:rsidR="00BC248C" w:rsidRDefault="00BC248C" w:rsidP="00FA5928">
            <w:r>
              <w:t>Kdo</w:t>
            </w:r>
          </w:p>
        </w:tc>
      </w:tr>
      <w:tr w:rsidR="00BC248C" w:rsidTr="00BC248C">
        <w:tc>
          <w:tcPr>
            <w:tcW w:w="3070" w:type="dxa"/>
          </w:tcPr>
          <w:p w:rsidR="00BC248C" w:rsidRDefault="00BC248C">
            <w:r>
              <w:t xml:space="preserve">Schválení </w:t>
            </w:r>
            <w:r w:rsidR="008F64BB">
              <w:t>rámce</w:t>
            </w:r>
          </w:p>
        </w:tc>
        <w:tc>
          <w:tcPr>
            <w:tcW w:w="3071" w:type="dxa"/>
          </w:tcPr>
          <w:p w:rsidR="00BC248C" w:rsidRDefault="00BC248C" w:rsidP="00FA5928">
            <w:r>
              <w:t>Září 2019</w:t>
            </w:r>
            <w:r w:rsidR="00845AFD">
              <w:t xml:space="preserve"> (348. zasedání)</w:t>
            </w:r>
          </w:p>
        </w:tc>
        <w:tc>
          <w:tcPr>
            <w:tcW w:w="3071" w:type="dxa"/>
          </w:tcPr>
          <w:p w:rsidR="00BC248C" w:rsidRDefault="00BC248C" w:rsidP="00FA5928">
            <w:r>
              <w:t>RVVI</w:t>
            </w:r>
          </w:p>
        </w:tc>
      </w:tr>
      <w:tr w:rsidR="00BC248C" w:rsidTr="00BC248C">
        <w:tc>
          <w:tcPr>
            <w:tcW w:w="3070" w:type="dxa"/>
          </w:tcPr>
          <w:p w:rsidR="00BC248C" w:rsidRDefault="00BC248C" w:rsidP="00FA5928">
            <w:r>
              <w:t>2. jednání pracovní skupiny</w:t>
            </w:r>
          </w:p>
        </w:tc>
        <w:tc>
          <w:tcPr>
            <w:tcW w:w="3071" w:type="dxa"/>
          </w:tcPr>
          <w:p w:rsidR="00BC248C" w:rsidRDefault="00BC248C" w:rsidP="00FA5928">
            <w:r>
              <w:t>Září 2019</w:t>
            </w:r>
          </w:p>
        </w:tc>
        <w:tc>
          <w:tcPr>
            <w:tcW w:w="3071" w:type="dxa"/>
          </w:tcPr>
          <w:p w:rsidR="00BC248C" w:rsidRDefault="00BC248C" w:rsidP="00FA5928">
            <w:r>
              <w:t>Zpravodajové, pracovní skupina</w:t>
            </w:r>
          </w:p>
        </w:tc>
      </w:tr>
      <w:tr w:rsidR="00BC248C" w:rsidTr="00BC248C">
        <w:tc>
          <w:tcPr>
            <w:tcW w:w="3070" w:type="dxa"/>
          </w:tcPr>
          <w:p w:rsidR="00BC248C" w:rsidRDefault="00BC248C" w:rsidP="00FA5928">
            <w:r>
              <w:t>Informace pro RVVI</w:t>
            </w:r>
          </w:p>
        </w:tc>
        <w:tc>
          <w:tcPr>
            <w:tcW w:w="3071" w:type="dxa"/>
          </w:tcPr>
          <w:p w:rsidR="00BC248C" w:rsidRDefault="00BC248C" w:rsidP="00FA5928">
            <w:r>
              <w:t>Září 2019</w:t>
            </w:r>
            <w:r w:rsidR="00845AFD">
              <w:t xml:space="preserve"> (349. zasedání)</w:t>
            </w:r>
          </w:p>
        </w:tc>
        <w:tc>
          <w:tcPr>
            <w:tcW w:w="3071" w:type="dxa"/>
          </w:tcPr>
          <w:p w:rsidR="00BC248C" w:rsidRDefault="00BC248C" w:rsidP="00FA5928">
            <w:r>
              <w:t>Zpravodajové</w:t>
            </w:r>
          </w:p>
        </w:tc>
      </w:tr>
      <w:tr w:rsidR="00BC248C" w:rsidTr="00BC248C">
        <w:tc>
          <w:tcPr>
            <w:tcW w:w="3070" w:type="dxa"/>
          </w:tcPr>
          <w:p w:rsidR="00BC248C" w:rsidRDefault="00BC248C" w:rsidP="00FA5928">
            <w:r>
              <w:t>3. jednání pracovní skupiny</w:t>
            </w:r>
          </w:p>
        </w:tc>
        <w:tc>
          <w:tcPr>
            <w:tcW w:w="3071" w:type="dxa"/>
          </w:tcPr>
          <w:p w:rsidR="00BC248C" w:rsidRDefault="00BC248C" w:rsidP="00FA5928">
            <w:r>
              <w:t>Říjen 2019</w:t>
            </w:r>
          </w:p>
        </w:tc>
        <w:tc>
          <w:tcPr>
            <w:tcW w:w="3071" w:type="dxa"/>
          </w:tcPr>
          <w:p w:rsidR="00BC248C" w:rsidRDefault="00BC248C" w:rsidP="00FA5928">
            <w:r>
              <w:t>Zpravodajové, pracovní skupina</w:t>
            </w:r>
          </w:p>
        </w:tc>
      </w:tr>
      <w:tr w:rsidR="00BC248C" w:rsidTr="00BC248C">
        <w:tc>
          <w:tcPr>
            <w:tcW w:w="3070" w:type="dxa"/>
          </w:tcPr>
          <w:p w:rsidR="00BC248C" w:rsidRDefault="00BC248C" w:rsidP="00FA5928">
            <w:r>
              <w:t>Jednání s poskytovateli a dalšími relevantními partnery</w:t>
            </w:r>
          </w:p>
        </w:tc>
        <w:tc>
          <w:tcPr>
            <w:tcW w:w="3071" w:type="dxa"/>
          </w:tcPr>
          <w:p w:rsidR="00BC248C" w:rsidRDefault="00BC248C" w:rsidP="00FA5928">
            <w:r>
              <w:t>Listopad 2019</w:t>
            </w:r>
          </w:p>
        </w:tc>
        <w:tc>
          <w:tcPr>
            <w:tcW w:w="3071" w:type="dxa"/>
          </w:tcPr>
          <w:p w:rsidR="00BC248C" w:rsidRDefault="00BC248C" w:rsidP="00FA5928">
            <w:r>
              <w:t>Zpravodajové, poskytovatelé, další partneři</w:t>
            </w:r>
          </w:p>
        </w:tc>
      </w:tr>
      <w:tr w:rsidR="00BC248C" w:rsidTr="00BC248C">
        <w:tc>
          <w:tcPr>
            <w:tcW w:w="3070" w:type="dxa"/>
          </w:tcPr>
          <w:p w:rsidR="00BC248C" w:rsidRDefault="00BC248C" w:rsidP="00FA5928">
            <w:r>
              <w:t>Informace pro RVVI</w:t>
            </w:r>
          </w:p>
        </w:tc>
        <w:tc>
          <w:tcPr>
            <w:tcW w:w="3071" w:type="dxa"/>
          </w:tcPr>
          <w:p w:rsidR="00BC248C" w:rsidRDefault="00BC248C" w:rsidP="00FA5928">
            <w:r>
              <w:t>Říjen 2019</w:t>
            </w:r>
          </w:p>
        </w:tc>
        <w:tc>
          <w:tcPr>
            <w:tcW w:w="3071" w:type="dxa"/>
          </w:tcPr>
          <w:p w:rsidR="00BC248C" w:rsidRDefault="00BC248C" w:rsidP="00FA5928">
            <w:r>
              <w:t>Zpravodajové</w:t>
            </w:r>
          </w:p>
        </w:tc>
      </w:tr>
      <w:tr w:rsidR="00BC248C" w:rsidTr="00BC248C">
        <w:tc>
          <w:tcPr>
            <w:tcW w:w="3070" w:type="dxa"/>
          </w:tcPr>
          <w:p w:rsidR="00BC248C" w:rsidRDefault="00BC248C" w:rsidP="00FA5928">
            <w:r>
              <w:t>4. jednání pracovní skupiny</w:t>
            </w:r>
          </w:p>
        </w:tc>
        <w:tc>
          <w:tcPr>
            <w:tcW w:w="3071" w:type="dxa"/>
          </w:tcPr>
          <w:p w:rsidR="00BC248C" w:rsidRDefault="00BC248C" w:rsidP="00FA5928">
            <w:r>
              <w:t>Listopad 2019</w:t>
            </w:r>
          </w:p>
        </w:tc>
        <w:tc>
          <w:tcPr>
            <w:tcW w:w="3071" w:type="dxa"/>
          </w:tcPr>
          <w:p w:rsidR="00BC248C" w:rsidRDefault="00BC248C" w:rsidP="00FA5928">
            <w:r>
              <w:t>Zpravodajové, pracovní skupina</w:t>
            </w:r>
          </w:p>
        </w:tc>
      </w:tr>
      <w:tr w:rsidR="00BC248C" w:rsidTr="00BC248C">
        <w:tc>
          <w:tcPr>
            <w:tcW w:w="3070" w:type="dxa"/>
          </w:tcPr>
          <w:p w:rsidR="00BC248C" w:rsidRDefault="00BC248C" w:rsidP="00FA5928">
            <w:r>
              <w:t>Informace pro RVVI</w:t>
            </w:r>
          </w:p>
        </w:tc>
        <w:tc>
          <w:tcPr>
            <w:tcW w:w="3071" w:type="dxa"/>
          </w:tcPr>
          <w:p w:rsidR="00BC248C" w:rsidRDefault="00BC248C" w:rsidP="00FA5928">
            <w:r>
              <w:t>Listopad / prosinec 2019</w:t>
            </w:r>
          </w:p>
        </w:tc>
        <w:tc>
          <w:tcPr>
            <w:tcW w:w="3071" w:type="dxa"/>
          </w:tcPr>
          <w:p w:rsidR="00BC248C" w:rsidRDefault="00BC248C" w:rsidP="00FA5928">
            <w:r>
              <w:t>Zpravodajové</w:t>
            </w:r>
          </w:p>
        </w:tc>
      </w:tr>
      <w:tr w:rsidR="00BC248C" w:rsidTr="00BC248C">
        <w:tc>
          <w:tcPr>
            <w:tcW w:w="3070" w:type="dxa"/>
          </w:tcPr>
          <w:p w:rsidR="00BC248C" w:rsidRDefault="00BC248C" w:rsidP="00FA5928">
            <w:r>
              <w:t>Předložení návrhu Radě</w:t>
            </w:r>
          </w:p>
        </w:tc>
        <w:tc>
          <w:tcPr>
            <w:tcW w:w="3071" w:type="dxa"/>
          </w:tcPr>
          <w:p w:rsidR="00BC248C" w:rsidRDefault="00BC248C" w:rsidP="00FA5928">
            <w:r>
              <w:t>Leden 2020</w:t>
            </w:r>
          </w:p>
        </w:tc>
        <w:tc>
          <w:tcPr>
            <w:tcW w:w="3071" w:type="dxa"/>
          </w:tcPr>
          <w:p w:rsidR="00BC248C" w:rsidRDefault="00BC248C" w:rsidP="00FA5928">
            <w:r>
              <w:t>Zpravodajové</w:t>
            </w:r>
          </w:p>
        </w:tc>
      </w:tr>
    </w:tbl>
    <w:p w:rsidR="00BC248C" w:rsidRPr="00E42D0D" w:rsidRDefault="00BC248C" w:rsidP="00FA5928"/>
    <w:sectPr w:rsidR="00BC248C" w:rsidRPr="00E42D0D" w:rsidSect="006443A0">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5F1" w:rsidRDefault="003515F1" w:rsidP="000D527A">
      <w:pPr>
        <w:spacing w:after="0"/>
      </w:pPr>
      <w:r>
        <w:separator/>
      </w:r>
    </w:p>
  </w:endnote>
  <w:endnote w:type="continuationSeparator" w:id="0">
    <w:p w:rsidR="003515F1" w:rsidRDefault="003515F1" w:rsidP="000D52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BFE" w:rsidRDefault="008D4BF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158" w:rsidRDefault="00A504A5">
    <w:pPr>
      <w:pStyle w:val="Zpat"/>
    </w:pPr>
    <w:r>
      <w:rPr>
        <w:noProof/>
      </w:rPr>
      <w:tab/>
    </w:r>
    <w:r>
      <w:rPr>
        <w:noProof/>
      </w:rPr>
      <w:tab/>
    </w:r>
    <w:r>
      <w:rPr>
        <w:noProof/>
      </w:rPr>
      <w:fldChar w:fldCharType="begin"/>
    </w:r>
    <w:r>
      <w:rPr>
        <w:noProof/>
      </w:rPr>
      <w:instrText xml:space="preserve"> PAGE   \* MERGEFORMAT </w:instrText>
    </w:r>
    <w:r>
      <w:rPr>
        <w:noProof/>
      </w:rPr>
      <w:fldChar w:fldCharType="separate"/>
    </w:r>
    <w:r w:rsidR="003F7875">
      <w:rPr>
        <w:noProof/>
      </w:rPr>
      <w:t>6</w:t>
    </w:r>
    <w:r>
      <w:rPr>
        <w:noProof/>
      </w:rPr>
      <w:fldChar w:fldCharType="end"/>
    </w:r>
    <w:r>
      <w:rPr>
        <w:noProof/>
      </w:rPr>
      <w:t xml:space="preserve"> / </w:t>
    </w:r>
    <w:r>
      <w:rPr>
        <w:noProof/>
      </w:rPr>
      <w:fldChar w:fldCharType="begin"/>
    </w:r>
    <w:r>
      <w:rPr>
        <w:noProof/>
      </w:rPr>
      <w:instrText xml:space="preserve"> NUMPAGES   \* MERGEFORMAT </w:instrText>
    </w:r>
    <w:r>
      <w:rPr>
        <w:noProof/>
      </w:rPr>
      <w:fldChar w:fldCharType="separate"/>
    </w:r>
    <w:r w:rsidR="003F7875">
      <w:rPr>
        <w:noProof/>
      </w:rPr>
      <w:t>6</w:t>
    </w:r>
    <w:r>
      <w:rPr>
        <w:noProof/>
      </w:rPr>
      <w:fldChar w:fldCharType="end"/>
    </w:r>
  </w:p>
  <w:p w:rsidR="001E3158" w:rsidRDefault="001E3158">
    <w:pPr>
      <w:pStyle w:val="Zpat"/>
    </w:pPr>
    <w:r>
      <w:t xml:space="preserve">Marek, </w:t>
    </w:r>
    <w:r w:rsidR="004673DC">
      <w:t>29.08.2019 12:02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BFE" w:rsidRDefault="008D4BFE" w:rsidP="008D4BFE">
    <w:pPr>
      <w:pStyle w:val="Zpat"/>
    </w:pPr>
    <w:r>
      <w:rPr>
        <w:noProof/>
      </w:rPr>
      <w:tab/>
    </w:r>
    <w:r>
      <w:rPr>
        <w:noProof/>
      </w:rPr>
      <w:tab/>
    </w:r>
    <w:r>
      <w:rPr>
        <w:noProof/>
      </w:rPr>
      <w:fldChar w:fldCharType="begin"/>
    </w:r>
    <w:r>
      <w:rPr>
        <w:noProof/>
      </w:rPr>
      <w:instrText xml:space="preserve"> PAGE   \* MERGEFORMAT </w:instrText>
    </w:r>
    <w:r>
      <w:rPr>
        <w:noProof/>
      </w:rPr>
      <w:fldChar w:fldCharType="separate"/>
    </w:r>
    <w:r w:rsidR="003F7875">
      <w:rPr>
        <w:noProof/>
      </w:rPr>
      <w:t>1</w:t>
    </w:r>
    <w:r>
      <w:rPr>
        <w:noProof/>
      </w:rPr>
      <w:fldChar w:fldCharType="end"/>
    </w:r>
    <w:r>
      <w:rPr>
        <w:noProof/>
      </w:rPr>
      <w:t xml:space="preserve"> / </w:t>
    </w:r>
    <w:r>
      <w:rPr>
        <w:noProof/>
      </w:rPr>
      <w:fldChar w:fldCharType="begin"/>
    </w:r>
    <w:r>
      <w:rPr>
        <w:noProof/>
      </w:rPr>
      <w:instrText xml:space="preserve"> NUMPAGES   \* MERGEFORMAT </w:instrText>
    </w:r>
    <w:r>
      <w:rPr>
        <w:noProof/>
      </w:rPr>
      <w:fldChar w:fldCharType="separate"/>
    </w:r>
    <w:r w:rsidR="003F7875">
      <w:rPr>
        <w:noProof/>
      </w:rPr>
      <w:t>6</w:t>
    </w:r>
    <w:r>
      <w:rPr>
        <w:noProof/>
      </w:rPr>
      <w:fldChar w:fldCharType="end"/>
    </w:r>
  </w:p>
  <w:p w:rsidR="008D4BFE" w:rsidRDefault="008D4BFE">
    <w:pPr>
      <w:pStyle w:val="Zpat"/>
    </w:pPr>
    <w:r>
      <w:t>Marek, 29.08.2019 12:02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5F1" w:rsidRDefault="003515F1" w:rsidP="000D527A">
      <w:pPr>
        <w:spacing w:after="0"/>
      </w:pPr>
      <w:r>
        <w:separator/>
      </w:r>
    </w:p>
  </w:footnote>
  <w:footnote w:type="continuationSeparator" w:id="0">
    <w:p w:rsidR="003515F1" w:rsidRDefault="003515F1" w:rsidP="000D527A">
      <w:pPr>
        <w:spacing w:after="0"/>
      </w:pPr>
      <w:r>
        <w:continuationSeparator/>
      </w:r>
    </w:p>
  </w:footnote>
  <w:footnote w:id="1">
    <w:p w:rsidR="00F23FC7" w:rsidRDefault="00F23FC7" w:rsidP="00F23FC7">
      <w:pPr>
        <w:pStyle w:val="Textpoznpodarou"/>
      </w:pPr>
      <w:r>
        <w:rPr>
          <w:rStyle w:val="Znakapoznpodarou"/>
        </w:rPr>
        <w:footnoteRef/>
      </w:r>
      <w:r>
        <w:t xml:space="preserve"> Články 27 až 29 n</w:t>
      </w:r>
      <w:r w:rsidRPr="00763C63">
        <w:t>ařízení Komise (EU) č. 651/2014.</w:t>
      </w:r>
    </w:p>
  </w:footnote>
  <w:footnote w:id="2">
    <w:p w:rsidR="00F23FC7" w:rsidRDefault="00F23FC7" w:rsidP="00F23FC7">
      <w:pPr>
        <w:pStyle w:val="Textpoznpodarou"/>
        <w:spacing w:line="288" w:lineRule="auto"/>
      </w:pPr>
      <w:r w:rsidRPr="002E11E2">
        <w:rPr>
          <w:rStyle w:val="Znakapoznpodarou"/>
        </w:rPr>
        <w:footnoteRef/>
      </w:r>
      <w:r w:rsidRPr="002E11E2">
        <w:t xml:space="preserve"> § 12 a 13 zákona č. 218/2000 Sb.</w:t>
      </w:r>
      <w:r>
        <w:t xml:space="preserve">, o rozpočtových pravidlech a o změně některých souvisejících zákonů (rozpočtová pravidla), ve znění pozdějších předpisů. </w:t>
      </w:r>
    </w:p>
  </w:footnote>
  <w:footnote w:id="3">
    <w:p w:rsidR="00F23FC7" w:rsidRDefault="00F23FC7" w:rsidP="00F23FC7">
      <w:pPr>
        <w:pStyle w:val="Textpoznpodarou"/>
      </w:pPr>
      <w:r>
        <w:rPr>
          <w:rStyle w:val="Znakapoznpodarou"/>
        </w:rPr>
        <w:footnoteRef/>
      </w:r>
      <w:r>
        <w:t xml:space="preserve"> Navrženo dle dohody MPO – TA ČR na základě materiálu Rady ze dne 28. dubna 2018 č. 335/A4.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BFE" w:rsidRDefault="008D4BF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3C8" w:rsidRDefault="00A733C8" w:rsidP="00A733C8">
    <w:pPr>
      <w:spacing w:after="0"/>
      <w:jc w:val="center"/>
      <w:rPr>
        <w:rFonts w:ascii="Arial" w:hAnsi="Arial" w:cs="Arial"/>
        <w:b/>
        <w:color w:val="0070C0"/>
        <w:sz w:val="28"/>
        <w:szCs w:val="28"/>
        <w:lang w:val="en"/>
      </w:rPr>
    </w:pPr>
  </w:p>
  <w:p w:rsidR="00A733C8" w:rsidRDefault="00A733C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6443A0" w:rsidTr="004D7A34">
      <w:trPr>
        <w:trHeight w:val="686"/>
      </w:trPr>
      <w:tc>
        <w:tcPr>
          <w:tcW w:w="8188" w:type="dxa"/>
          <w:tcBorders>
            <w:top w:val="nil"/>
            <w:left w:val="nil"/>
            <w:bottom w:val="nil"/>
            <w:right w:val="single" w:sz="6" w:space="0" w:color="auto"/>
          </w:tcBorders>
          <w:vAlign w:val="center"/>
        </w:tcPr>
        <w:p w:rsidR="006443A0" w:rsidRPr="009758E5" w:rsidRDefault="006443A0" w:rsidP="004D7A34">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1312" behindDoc="0" locked="0" layoutInCell="1" allowOverlap="1" wp14:anchorId="2B1F8D08" wp14:editId="74722560">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6443A0" w:rsidRPr="003C2A8E" w:rsidRDefault="006443A0" w:rsidP="004D7A34">
          <w:pPr>
            <w:pStyle w:val="Zhlav"/>
            <w:jc w:val="center"/>
            <w:rPr>
              <w:rFonts w:ascii="Arial" w:hAnsi="Arial" w:cs="Arial"/>
              <w:b/>
              <w:color w:val="0070C0"/>
              <w:sz w:val="28"/>
              <w:szCs w:val="28"/>
            </w:rPr>
          </w:pPr>
          <w:r>
            <w:rPr>
              <w:rFonts w:ascii="Arial" w:hAnsi="Arial" w:cs="Arial"/>
              <w:b/>
              <w:color w:val="0070C0"/>
              <w:sz w:val="28"/>
              <w:szCs w:val="28"/>
            </w:rPr>
            <w:t>348/A8</w:t>
          </w:r>
        </w:p>
      </w:tc>
    </w:tr>
  </w:tbl>
  <w:p w:rsidR="006443A0" w:rsidRDefault="006443A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7687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52210C5"/>
    <w:multiLevelType w:val="hybridMultilevel"/>
    <w:tmpl w:val="379475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5C552D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83A1529"/>
    <w:multiLevelType w:val="hybridMultilevel"/>
    <w:tmpl w:val="F19230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96C7275"/>
    <w:multiLevelType w:val="hybridMultilevel"/>
    <w:tmpl w:val="5B0060C0"/>
    <w:lvl w:ilvl="0" w:tplc="F3B6443C">
      <w:start w:val="1"/>
      <w:numFmt w:val="decimal"/>
      <w:lvlText w:val="(%1)"/>
      <w:lvlJc w:val="left"/>
      <w:pPr>
        <w:ind w:left="720" w:hanging="360"/>
      </w:pPr>
      <w:rPr>
        <w:rFonts w:hint="default"/>
      </w:rPr>
    </w:lvl>
    <w:lvl w:ilvl="1" w:tplc="0C2C752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A351090"/>
    <w:multiLevelType w:val="hybridMultilevel"/>
    <w:tmpl w:val="0C48664A"/>
    <w:lvl w:ilvl="0" w:tplc="4D6A6C6E">
      <w:numFmt w:val="bullet"/>
      <w:lvlText w:val="-"/>
      <w:lvlJc w:val="left"/>
      <w:pPr>
        <w:ind w:left="1069" w:hanging="360"/>
      </w:pPr>
      <w:rPr>
        <w:rFonts w:ascii="Times New Roman" w:eastAsia="Times New Roman" w:hAnsi="Times New Roman" w:cs="Times New Roman" w:hint="default"/>
        <w:color w:val="000000"/>
        <w:sz w:val="23"/>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F23413"/>
    <w:multiLevelType w:val="hybridMultilevel"/>
    <w:tmpl w:val="0D5603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1F454A0"/>
    <w:multiLevelType w:val="hybridMultilevel"/>
    <w:tmpl w:val="78889A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1FF59B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CD51DF8"/>
    <w:multiLevelType w:val="hybridMultilevel"/>
    <w:tmpl w:val="D31A21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D1B101C"/>
    <w:multiLevelType w:val="hybridMultilevel"/>
    <w:tmpl w:val="5BB4760A"/>
    <w:lvl w:ilvl="0" w:tplc="04050001">
      <w:start w:val="1"/>
      <w:numFmt w:val="bullet"/>
      <w:lvlText w:val=""/>
      <w:lvlJc w:val="left"/>
      <w:pPr>
        <w:ind w:left="1069" w:hanging="360"/>
      </w:pPr>
      <w:rPr>
        <w:rFonts w:ascii="Symbol" w:hAnsi="Symbol" w:hint="default"/>
        <w:color w:val="000000"/>
        <w:sz w:val="23"/>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35212F4"/>
    <w:multiLevelType w:val="hybridMultilevel"/>
    <w:tmpl w:val="BD200B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3DA696E"/>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37334F02"/>
    <w:multiLevelType w:val="hybridMultilevel"/>
    <w:tmpl w:val="B278435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3173D3"/>
    <w:multiLevelType w:val="hybridMultilevel"/>
    <w:tmpl w:val="B278435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E7B2731"/>
    <w:multiLevelType w:val="multilevel"/>
    <w:tmpl w:val="94D679BE"/>
    <w:lvl w:ilvl="0">
      <w:start w:val="1"/>
      <w:numFmt w:val="decimal"/>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nsid w:val="48F92DE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AAE40B2"/>
    <w:multiLevelType w:val="hybridMultilevel"/>
    <w:tmpl w:val="B278435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DDA5D3C"/>
    <w:multiLevelType w:val="hybridMultilevel"/>
    <w:tmpl w:val="1BF255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E5A2723"/>
    <w:multiLevelType w:val="hybridMultilevel"/>
    <w:tmpl w:val="408213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FD6198E"/>
    <w:multiLevelType w:val="hybridMultilevel"/>
    <w:tmpl w:val="1E48FA66"/>
    <w:lvl w:ilvl="0" w:tplc="04050017">
      <w:start w:val="1"/>
      <w:numFmt w:val="lowerLetter"/>
      <w:lvlText w:val="%1)"/>
      <w:lvlJc w:val="left"/>
      <w:pPr>
        <w:ind w:left="1944" w:hanging="360"/>
      </w:pPr>
    </w:lvl>
    <w:lvl w:ilvl="1" w:tplc="04050019" w:tentative="1">
      <w:start w:val="1"/>
      <w:numFmt w:val="lowerLetter"/>
      <w:lvlText w:val="%2."/>
      <w:lvlJc w:val="left"/>
      <w:pPr>
        <w:ind w:left="2664" w:hanging="360"/>
      </w:pPr>
    </w:lvl>
    <w:lvl w:ilvl="2" w:tplc="0405001B" w:tentative="1">
      <w:start w:val="1"/>
      <w:numFmt w:val="lowerRoman"/>
      <w:lvlText w:val="%3."/>
      <w:lvlJc w:val="right"/>
      <w:pPr>
        <w:ind w:left="3384" w:hanging="180"/>
      </w:pPr>
    </w:lvl>
    <w:lvl w:ilvl="3" w:tplc="0405000F" w:tentative="1">
      <w:start w:val="1"/>
      <w:numFmt w:val="decimal"/>
      <w:lvlText w:val="%4."/>
      <w:lvlJc w:val="left"/>
      <w:pPr>
        <w:ind w:left="4104" w:hanging="360"/>
      </w:pPr>
    </w:lvl>
    <w:lvl w:ilvl="4" w:tplc="04050019" w:tentative="1">
      <w:start w:val="1"/>
      <w:numFmt w:val="lowerLetter"/>
      <w:lvlText w:val="%5."/>
      <w:lvlJc w:val="left"/>
      <w:pPr>
        <w:ind w:left="4824" w:hanging="360"/>
      </w:pPr>
    </w:lvl>
    <w:lvl w:ilvl="5" w:tplc="0405001B" w:tentative="1">
      <w:start w:val="1"/>
      <w:numFmt w:val="lowerRoman"/>
      <w:lvlText w:val="%6."/>
      <w:lvlJc w:val="right"/>
      <w:pPr>
        <w:ind w:left="5544" w:hanging="180"/>
      </w:pPr>
    </w:lvl>
    <w:lvl w:ilvl="6" w:tplc="0405000F" w:tentative="1">
      <w:start w:val="1"/>
      <w:numFmt w:val="decimal"/>
      <w:lvlText w:val="%7."/>
      <w:lvlJc w:val="left"/>
      <w:pPr>
        <w:ind w:left="6264" w:hanging="360"/>
      </w:pPr>
    </w:lvl>
    <w:lvl w:ilvl="7" w:tplc="04050019" w:tentative="1">
      <w:start w:val="1"/>
      <w:numFmt w:val="lowerLetter"/>
      <w:lvlText w:val="%8."/>
      <w:lvlJc w:val="left"/>
      <w:pPr>
        <w:ind w:left="6984" w:hanging="360"/>
      </w:pPr>
    </w:lvl>
    <w:lvl w:ilvl="8" w:tplc="0405001B" w:tentative="1">
      <w:start w:val="1"/>
      <w:numFmt w:val="lowerRoman"/>
      <w:lvlText w:val="%9."/>
      <w:lvlJc w:val="right"/>
      <w:pPr>
        <w:ind w:left="7704" w:hanging="180"/>
      </w:pPr>
    </w:lvl>
  </w:abstractNum>
  <w:abstractNum w:abstractNumId="21">
    <w:nsid w:val="53D6089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B82EB6"/>
    <w:multiLevelType w:val="hybridMultilevel"/>
    <w:tmpl w:val="88B64BA0"/>
    <w:lvl w:ilvl="0" w:tplc="97AE7D0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A0831B7"/>
    <w:multiLevelType w:val="hybridMultilevel"/>
    <w:tmpl w:val="DF3A6064"/>
    <w:lvl w:ilvl="0" w:tplc="04050017">
      <w:start w:val="1"/>
      <w:numFmt w:val="lowerLetter"/>
      <w:lvlText w:val="%1)"/>
      <w:lvlJc w:val="left"/>
      <w:pPr>
        <w:ind w:left="2505" w:hanging="360"/>
      </w:pPr>
    </w:lvl>
    <w:lvl w:ilvl="1" w:tplc="04050019" w:tentative="1">
      <w:start w:val="1"/>
      <w:numFmt w:val="lowerLetter"/>
      <w:lvlText w:val="%2."/>
      <w:lvlJc w:val="left"/>
      <w:pPr>
        <w:ind w:left="3225" w:hanging="360"/>
      </w:pPr>
    </w:lvl>
    <w:lvl w:ilvl="2" w:tplc="0405001B" w:tentative="1">
      <w:start w:val="1"/>
      <w:numFmt w:val="lowerRoman"/>
      <w:lvlText w:val="%3."/>
      <w:lvlJc w:val="right"/>
      <w:pPr>
        <w:ind w:left="3945" w:hanging="180"/>
      </w:pPr>
    </w:lvl>
    <w:lvl w:ilvl="3" w:tplc="0405000F" w:tentative="1">
      <w:start w:val="1"/>
      <w:numFmt w:val="decimal"/>
      <w:lvlText w:val="%4."/>
      <w:lvlJc w:val="left"/>
      <w:pPr>
        <w:ind w:left="4665" w:hanging="360"/>
      </w:pPr>
    </w:lvl>
    <w:lvl w:ilvl="4" w:tplc="04050019" w:tentative="1">
      <w:start w:val="1"/>
      <w:numFmt w:val="lowerLetter"/>
      <w:lvlText w:val="%5."/>
      <w:lvlJc w:val="left"/>
      <w:pPr>
        <w:ind w:left="5385" w:hanging="360"/>
      </w:pPr>
    </w:lvl>
    <w:lvl w:ilvl="5" w:tplc="0405001B" w:tentative="1">
      <w:start w:val="1"/>
      <w:numFmt w:val="lowerRoman"/>
      <w:lvlText w:val="%6."/>
      <w:lvlJc w:val="right"/>
      <w:pPr>
        <w:ind w:left="6105" w:hanging="180"/>
      </w:pPr>
    </w:lvl>
    <w:lvl w:ilvl="6" w:tplc="0405000F" w:tentative="1">
      <w:start w:val="1"/>
      <w:numFmt w:val="decimal"/>
      <w:lvlText w:val="%7."/>
      <w:lvlJc w:val="left"/>
      <w:pPr>
        <w:ind w:left="6825" w:hanging="360"/>
      </w:pPr>
    </w:lvl>
    <w:lvl w:ilvl="7" w:tplc="04050019" w:tentative="1">
      <w:start w:val="1"/>
      <w:numFmt w:val="lowerLetter"/>
      <w:lvlText w:val="%8."/>
      <w:lvlJc w:val="left"/>
      <w:pPr>
        <w:ind w:left="7545" w:hanging="360"/>
      </w:pPr>
    </w:lvl>
    <w:lvl w:ilvl="8" w:tplc="0405001B" w:tentative="1">
      <w:start w:val="1"/>
      <w:numFmt w:val="lowerRoman"/>
      <w:lvlText w:val="%9."/>
      <w:lvlJc w:val="right"/>
      <w:pPr>
        <w:ind w:left="8265" w:hanging="180"/>
      </w:pPr>
    </w:lvl>
  </w:abstractNum>
  <w:abstractNum w:abstractNumId="24">
    <w:nsid w:val="5AF700CD"/>
    <w:multiLevelType w:val="hybridMultilevel"/>
    <w:tmpl w:val="C472EC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4111D94"/>
    <w:multiLevelType w:val="hybridMultilevel"/>
    <w:tmpl w:val="F000EB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4EC7A08"/>
    <w:multiLevelType w:val="hybridMultilevel"/>
    <w:tmpl w:val="C3DC56CA"/>
    <w:lvl w:ilvl="0" w:tplc="0405000F">
      <w:start w:val="1"/>
      <w:numFmt w:val="decimal"/>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7">
    <w:nsid w:val="65790DF8"/>
    <w:multiLevelType w:val="hybridMultilevel"/>
    <w:tmpl w:val="B278435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E4B0FA1"/>
    <w:multiLevelType w:val="hybridMultilevel"/>
    <w:tmpl w:val="3D66C27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5DB3125"/>
    <w:multiLevelType w:val="hybridMultilevel"/>
    <w:tmpl w:val="28CEE1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68F27B9"/>
    <w:multiLevelType w:val="hybridMultilevel"/>
    <w:tmpl w:val="EBE07D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9"/>
  </w:num>
  <w:num w:numId="3">
    <w:abstractNumId w:val="8"/>
  </w:num>
  <w:num w:numId="4">
    <w:abstractNumId w:val="2"/>
  </w:num>
  <w:num w:numId="5">
    <w:abstractNumId w:val="29"/>
  </w:num>
  <w:num w:numId="6">
    <w:abstractNumId w:val="0"/>
  </w:num>
  <w:num w:numId="7">
    <w:abstractNumId w:val="12"/>
  </w:num>
  <w:num w:numId="8">
    <w:abstractNumId w:val="5"/>
  </w:num>
  <w:num w:numId="9">
    <w:abstractNumId w:val="10"/>
  </w:num>
  <w:num w:numId="10">
    <w:abstractNumId w:val="11"/>
  </w:num>
  <w:num w:numId="11">
    <w:abstractNumId w:val="1"/>
  </w:num>
  <w:num w:numId="12">
    <w:abstractNumId w:val="21"/>
  </w:num>
  <w:num w:numId="13">
    <w:abstractNumId w:val="20"/>
  </w:num>
  <w:num w:numId="14">
    <w:abstractNumId w:val="23"/>
  </w:num>
  <w:num w:numId="15">
    <w:abstractNumId w:val="25"/>
  </w:num>
  <w:num w:numId="16">
    <w:abstractNumId w:val="28"/>
  </w:num>
  <w:num w:numId="17">
    <w:abstractNumId w:val="26"/>
  </w:num>
  <w:num w:numId="18">
    <w:abstractNumId w:val="13"/>
  </w:num>
  <w:num w:numId="19">
    <w:abstractNumId w:val="27"/>
  </w:num>
  <w:num w:numId="20">
    <w:abstractNumId w:val="14"/>
  </w:num>
  <w:num w:numId="21">
    <w:abstractNumId w:val="17"/>
  </w:num>
  <w:num w:numId="22">
    <w:abstractNumId w:val="22"/>
  </w:num>
  <w:num w:numId="23">
    <w:abstractNumId w:val="19"/>
  </w:num>
  <w:num w:numId="24">
    <w:abstractNumId w:val="6"/>
  </w:num>
  <w:num w:numId="25">
    <w:abstractNumId w:val="3"/>
  </w:num>
  <w:num w:numId="26">
    <w:abstractNumId w:val="18"/>
  </w:num>
  <w:num w:numId="27">
    <w:abstractNumId w:val="30"/>
  </w:num>
  <w:num w:numId="28">
    <w:abstractNumId w:val="16"/>
  </w:num>
  <w:num w:numId="29">
    <w:abstractNumId w:val="7"/>
  </w:num>
  <w:num w:numId="30">
    <w:abstractNumId w:val="4"/>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15"/>
  </w:num>
  <w:num w:numId="40">
    <w:abstractNumId w:val="15"/>
  </w:num>
  <w:num w:numId="41">
    <w:abstractNumId w:val="15"/>
  </w:num>
  <w:num w:numId="42">
    <w:abstractNumId w:val="15"/>
  </w:num>
  <w:num w:numId="43">
    <w:abstractNumId w:val="15"/>
  </w:num>
  <w:num w:numId="44">
    <w:abstractNumId w:val="15"/>
  </w:num>
  <w:num w:numId="45">
    <w:abstractNumId w:val="15"/>
  </w:num>
  <w:num w:numId="46">
    <w:abstractNumId w:val="15"/>
  </w:num>
  <w:num w:numId="47">
    <w:abstractNumId w:val="15"/>
  </w:num>
  <w:num w:numId="48">
    <w:abstractNumId w:val="15"/>
  </w:num>
  <w:num w:numId="49">
    <w:abstractNumId w:val="24"/>
  </w:num>
  <w:num w:numId="5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415"/>
    <w:rsid w:val="000127DC"/>
    <w:rsid w:val="0002002A"/>
    <w:rsid w:val="00021EBF"/>
    <w:rsid w:val="00024AB4"/>
    <w:rsid w:val="00050A55"/>
    <w:rsid w:val="0006663C"/>
    <w:rsid w:val="0007156C"/>
    <w:rsid w:val="000B5F8B"/>
    <w:rsid w:val="000C189A"/>
    <w:rsid w:val="000D0027"/>
    <w:rsid w:val="000D527A"/>
    <w:rsid w:val="000D5958"/>
    <w:rsid w:val="000D755D"/>
    <w:rsid w:val="000E6A3A"/>
    <w:rsid w:val="000F6900"/>
    <w:rsid w:val="0010151B"/>
    <w:rsid w:val="00101CE5"/>
    <w:rsid w:val="00102A2C"/>
    <w:rsid w:val="0011089B"/>
    <w:rsid w:val="00113A46"/>
    <w:rsid w:val="00116F21"/>
    <w:rsid w:val="00154119"/>
    <w:rsid w:val="00174A5A"/>
    <w:rsid w:val="0019667B"/>
    <w:rsid w:val="00197AE6"/>
    <w:rsid w:val="001B523B"/>
    <w:rsid w:val="001C0F59"/>
    <w:rsid w:val="001C333F"/>
    <w:rsid w:val="001D3241"/>
    <w:rsid w:val="001E3158"/>
    <w:rsid w:val="00221C17"/>
    <w:rsid w:val="00232D37"/>
    <w:rsid w:val="0024111F"/>
    <w:rsid w:val="00252917"/>
    <w:rsid w:val="0025613F"/>
    <w:rsid w:val="0027253C"/>
    <w:rsid w:val="00275CD4"/>
    <w:rsid w:val="00290B3E"/>
    <w:rsid w:val="00294D86"/>
    <w:rsid w:val="002A2731"/>
    <w:rsid w:val="002A27A4"/>
    <w:rsid w:val="002B15C6"/>
    <w:rsid w:val="002C2C93"/>
    <w:rsid w:val="002C7EA0"/>
    <w:rsid w:val="002D0C82"/>
    <w:rsid w:val="002E3E83"/>
    <w:rsid w:val="002E53E1"/>
    <w:rsid w:val="002F5462"/>
    <w:rsid w:val="00332546"/>
    <w:rsid w:val="003515F1"/>
    <w:rsid w:val="003574F7"/>
    <w:rsid w:val="00373C57"/>
    <w:rsid w:val="00377CE3"/>
    <w:rsid w:val="00383758"/>
    <w:rsid w:val="003B1068"/>
    <w:rsid w:val="003B166B"/>
    <w:rsid w:val="003B1C56"/>
    <w:rsid w:val="003B7426"/>
    <w:rsid w:val="003E274B"/>
    <w:rsid w:val="003F7875"/>
    <w:rsid w:val="004004CD"/>
    <w:rsid w:val="004014EA"/>
    <w:rsid w:val="004033AD"/>
    <w:rsid w:val="0041576F"/>
    <w:rsid w:val="00435BAF"/>
    <w:rsid w:val="004419D5"/>
    <w:rsid w:val="0044470E"/>
    <w:rsid w:val="004557D3"/>
    <w:rsid w:val="004562CB"/>
    <w:rsid w:val="0046094D"/>
    <w:rsid w:val="004673DC"/>
    <w:rsid w:val="00494D28"/>
    <w:rsid w:val="004B23F0"/>
    <w:rsid w:val="004C0127"/>
    <w:rsid w:val="004C65D0"/>
    <w:rsid w:val="004E0763"/>
    <w:rsid w:val="00511E55"/>
    <w:rsid w:val="0051432B"/>
    <w:rsid w:val="00516616"/>
    <w:rsid w:val="0051701D"/>
    <w:rsid w:val="0053176A"/>
    <w:rsid w:val="005419C3"/>
    <w:rsid w:val="00553E32"/>
    <w:rsid w:val="00580DE9"/>
    <w:rsid w:val="005876C4"/>
    <w:rsid w:val="00591517"/>
    <w:rsid w:val="005A0180"/>
    <w:rsid w:val="005A6558"/>
    <w:rsid w:val="005C0974"/>
    <w:rsid w:val="005C76A0"/>
    <w:rsid w:val="00607069"/>
    <w:rsid w:val="00615ADC"/>
    <w:rsid w:val="00625486"/>
    <w:rsid w:val="00641954"/>
    <w:rsid w:val="006443A0"/>
    <w:rsid w:val="006512BE"/>
    <w:rsid w:val="00651D16"/>
    <w:rsid w:val="00654C53"/>
    <w:rsid w:val="00660122"/>
    <w:rsid w:val="00682B3F"/>
    <w:rsid w:val="006867DC"/>
    <w:rsid w:val="00692ED2"/>
    <w:rsid w:val="006C0A21"/>
    <w:rsid w:val="006E58E7"/>
    <w:rsid w:val="006E7B9B"/>
    <w:rsid w:val="007004D0"/>
    <w:rsid w:val="0071030B"/>
    <w:rsid w:val="007702D5"/>
    <w:rsid w:val="00771814"/>
    <w:rsid w:val="00784165"/>
    <w:rsid w:val="007860C7"/>
    <w:rsid w:val="007A7C80"/>
    <w:rsid w:val="007B65A2"/>
    <w:rsid w:val="007C2E17"/>
    <w:rsid w:val="007D3245"/>
    <w:rsid w:val="007E43CC"/>
    <w:rsid w:val="007F0EE7"/>
    <w:rsid w:val="00801415"/>
    <w:rsid w:val="00831F79"/>
    <w:rsid w:val="00845AFD"/>
    <w:rsid w:val="0088231B"/>
    <w:rsid w:val="00895566"/>
    <w:rsid w:val="008B0D63"/>
    <w:rsid w:val="008C0567"/>
    <w:rsid w:val="008C6465"/>
    <w:rsid w:val="008D1D72"/>
    <w:rsid w:val="008D432C"/>
    <w:rsid w:val="008D4BFE"/>
    <w:rsid w:val="008E6CD0"/>
    <w:rsid w:val="008F201B"/>
    <w:rsid w:val="008F64BB"/>
    <w:rsid w:val="00911031"/>
    <w:rsid w:val="00966FBC"/>
    <w:rsid w:val="009C25C6"/>
    <w:rsid w:val="009D0BAA"/>
    <w:rsid w:val="009D4647"/>
    <w:rsid w:val="009E5C2D"/>
    <w:rsid w:val="00A0470A"/>
    <w:rsid w:val="00A1404C"/>
    <w:rsid w:val="00A14E00"/>
    <w:rsid w:val="00A17444"/>
    <w:rsid w:val="00A371F7"/>
    <w:rsid w:val="00A419E9"/>
    <w:rsid w:val="00A45E92"/>
    <w:rsid w:val="00A504A5"/>
    <w:rsid w:val="00A62EEA"/>
    <w:rsid w:val="00A65A10"/>
    <w:rsid w:val="00A733C8"/>
    <w:rsid w:val="00A74E9B"/>
    <w:rsid w:val="00A8089E"/>
    <w:rsid w:val="00AD6AD8"/>
    <w:rsid w:val="00AE0070"/>
    <w:rsid w:val="00AF50CF"/>
    <w:rsid w:val="00B01788"/>
    <w:rsid w:val="00B021EC"/>
    <w:rsid w:val="00B05772"/>
    <w:rsid w:val="00B4071C"/>
    <w:rsid w:val="00B63BF3"/>
    <w:rsid w:val="00B83322"/>
    <w:rsid w:val="00B9190E"/>
    <w:rsid w:val="00B91D60"/>
    <w:rsid w:val="00B93070"/>
    <w:rsid w:val="00BA76E0"/>
    <w:rsid w:val="00BC248C"/>
    <w:rsid w:val="00BD1232"/>
    <w:rsid w:val="00BE434A"/>
    <w:rsid w:val="00BF5CBD"/>
    <w:rsid w:val="00C05A1F"/>
    <w:rsid w:val="00C10BFF"/>
    <w:rsid w:val="00C16BD3"/>
    <w:rsid w:val="00C174A1"/>
    <w:rsid w:val="00C5108F"/>
    <w:rsid w:val="00C51980"/>
    <w:rsid w:val="00C547D7"/>
    <w:rsid w:val="00C62F61"/>
    <w:rsid w:val="00C812E5"/>
    <w:rsid w:val="00C83670"/>
    <w:rsid w:val="00C90D7E"/>
    <w:rsid w:val="00CB130B"/>
    <w:rsid w:val="00CB33DF"/>
    <w:rsid w:val="00CB4B22"/>
    <w:rsid w:val="00CC0B8B"/>
    <w:rsid w:val="00CC2E61"/>
    <w:rsid w:val="00CC4DC9"/>
    <w:rsid w:val="00CC5040"/>
    <w:rsid w:val="00CD104A"/>
    <w:rsid w:val="00CF7F05"/>
    <w:rsid w:val="00D03746"/>
    <w:rsid w:val="00D2692F"/>
    <w:rsid w:val="00D45222"/>
    <w:rsid w:val="00D53CB6"/>
    <w:rsid w:val="00D76D81"/>
    <w:rsid w:val="00D76EF2"/>
    <w:rsid w:val="00D8578F"/>
    <w:rsid w:val="00D86896"/>
    <w:rsid w:val="00D9510E"/>
    <w:rsid w:val="00DE0412"/>
    <w:rsid w:val="00DE0B81"/>
    <w:rsid w:val="00DF12ED"/>
    <w:rsid w:val="00E04686"/>
    <w:rsid w:val="00E1315A"/>
    <w:rsid w:val="00E13764"/>
    <w:rsid w:val="00E22CAC"/>
    <w:rsid w:val="00E23A58"/>
    <w:rsid w:val="00E2496F"/>
    <w:rsid w:val="00E3047B"/>
    <w:rsid w:val="00E31C71"/>
    <w:rsid w:val="00E3544D"/>
    <w:rsid w:val="00E42D0D"/>
    <w:rsid w:val="00E5730E"/>
    <w:rsid w:val="00E61DC7"/>
    <w:rsid w:val="00E63655"/>
    <w:rsid w:val="00E70AAC"/>
    <w:rsid w:val="00EA6D19"/>
    <w:rsid w:val="00EB7520"/>
    <w:rsid w:val="00EB7667"/>
    <w:rsid w:val="00EE15D6"/>
    <w:rsid w:val="00EF484D"/>
    <w:rsid w:val="00EF4F58"/>
    <w:rsid w:val="00F01A0F"/>
    <w:rsid w:val="00F02C01"/>
    <w:rsid w:val="00F10D5B"/>
    <w:rsid w:val="00F22C5B"/>
    <w:rsid w:val="00F23FC7"/>
    <w:rsid w:val="00F302E5"/>
    <w:rsid w:val="00F3310B"/>
    <w:rsid w:val="00F81B6E"/>
    <w:rsid w:val="00F86B50"/>
    <w:rsid w:val="00F96A27"/>
    <w:rsid w:val="00FA5928"/>
    <w:rsid w:val="00FA6013"/>
    <w:rsid w:val="00FA76C6"/>
    <w:rsid w:val="00FB4F33"/>
    <w:rsid w:val="00FC01A9"/>
    <w:rsid w:val="00FC2A45"/>
    <w:rsid w:val="00FE69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CE3"/>
    <w:pPr>
      <w:spacing w:after="120" w:line="240" w:lineRule="auto"/>
      <w:jc w:val="both"/>
    </w:pPr>
  </w:style>
  <w:style w:type="paragraph" w:styleId="Nadpis1">
    <w:name w:val="heading 1"/>
    <w:basedOn w:val="Normln"/>
    <w:link w:val="Nadpis1Char"/>
    <w:uiPriority w:val="9"/>
    <w:qFormat/>
    <w:rsid w:val="00377CE3"/>
    <w:pPr>
      <w:keepNext/>
      <w:keepLines/>
      <w:numPr>
        <w:numId w:val="1"/>
      </w:numPr>
      <w:tabs>
        <w:tab w:val="left" w:pos="567"/>
      </w:tabs>
      <w:spacing w:before="600"/>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qFormat/>
    <w:rsid w:val="00C16BD3"/>
    <w:pPr>
      <w:keepNext/>
      <w:keepLines/>
      <w:numPr>
        <w:ilvl w:val="1"/>
        <w:numId w:val="1"/>
      </w:numPr>
      <w:spacing w:before="360"/>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link w:val="Nadpis3Char"/>
    <w:uiPriority w:val="9"/>
    <w:qFormat/>
    <w:rsid w:val="00F96A27"/>
    <w:pPr>
      <w:keepNext/>
      <w:keepLines/>
      <w:numPr>
        <w:ilvl w:val="2"/>
        <w:numId w:val="1"/>
      </w:numPr>
      <w:spacing w:before="360" w:after="0"/>
      <w:outlineLvl w:val="2"/>
    </w:pPr>
    <w:rPr>
      <w:rFonts w:asciiTheme="majorHAnsi" w:eastAsiaTheme="majorEastAsia" w:hAnsiTheme="majorHAnsi" w:cstheme="majorBidi"/>
      <w:b/>
      <w:bCs/>
      <w:color w:val="4F81BD" w:themeColor="accent1"/>
      <w:lang w:eastAsia="en-US"/>
    </w:rPr>
  </w:style>
  <w:style w:type="paragraph" w:styleId="Nadpis4">
    <w:name w:val="heading 4"/>
    <w:basedOn w:val="Normln"/>
    <w:next w:val="Normln"/>
    <w:link w:val="Nadpis4Char"/>
    <w:uiPriority w:val="9"/>
    <w:unhideWhenUsed/>
    <w:qFormat/>
    <w:rsid w:val="00801415"/>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80141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80141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80141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80141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80141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77CE3"/>
    <w:rPr>
      <w:rFonts w:asciiTheme="majorHAnsi" w:eastAsiaTheme="majorEastAsia" w:hAnsiTheme="majorHAnsi" w:cstheme="majorBidi"/>
      <w:b/>
      <w:bCs/>
      <w:color w:val="365F91" w:themeColor="accent1" w:themeShade="BF"/>
      <w:sz w:val="28"/>
      <w:szCs w:val="28"/>
      <w:lang w:eastAsia="en-US"/>
    </w:rPr>
  </w:style>
  <w:style w:type="character" w:customStyle="1" w:styleId="Nadpis2Char">
    <w:name w:val="Nadpis 2 Char"/>
    <w:basedOn w:val="Standardnpsmoodstavce"/>
    <w:link w:val="Nadpis2"/>
    <w:uiPriority w:val="9"/>
    <w:rsid w:val="00C16BD3"/>
    <w:rPr>
      <w:rFonts w:asciiTheme="majorHAnsi" w:eastAsiaTheme="majorEastAsia" w:hAnsiTheme="majorHAnsi" w:cstheme="majorBidi"/>
      <w:b/>
      <w:bCs/>
      <w:color w:val="4F81BD" w:themeColor="accent1"/>
      <w:sz w:val="26"/>
      <w:szCs w:val="26"/>
      <w:lang w:eastAsia="en-US"/>
    </w:rPr>
  </w:style>
  <w:style w:type="character" w:customStyle="1" w:styleId="Nadpis3Char">
    <w:name w:val="Nadpis 3 Char"/>
    <w:basedOn w:val="Standardnpsmoodstavce"/>
    <w:link w:val="Nadpis3"/>
    <w:uiPriority w:val="9"/>
    <w:rsid w:val="00F96A27"/>
    <w:rPr>
      <w:rFonts w:asciiTheme="majorHAnsi" w:eastAsiaTheme="majorEastAsia" w:hAnsiTheme="majorHAnsi" w:cstheme="majorBidi"/>
      <w:b/>
      <w:bCs/>
      <w:color w:val="4F81BD" w:themeColor="accent1"/>
      <w:lang w:eastAsia="en-US"/>
    </w:rPr>
  </w:style>
  <w:style w:type="paragraph" w:styleId="Normlnweb">
    <w:name w:val="Normal (Web)"/>
    <w:basedOn w:val="Normln"/>
    <w:uiPriority w:val="99"/>
    <w:unhideWhenUsed/>
    <w:rsid w:val="00801415"/>
    <w:pPr>
      <w:spacing w:before="100" w:beforeAutospacing="1" w:after="100" w:afterAutospacing="1"/>
    </w:pPr>
    <w:rPr>
      <w:rFonts w:ascii="Times New Roman" w:eastAsia="Times New Roman" w:hAnsi="Times New Roman" w:cs="Times New Roman"/>
      <w:sz w:val="24"/>
      <w:szCs w:val="24"/>
    </w:rPr>
  </w:style>
  <w:style w:type="character" w:styleId="Hypertextovodkaz">
    <w:name w:val="Hyperlink"/>
    <w:basedOn w:val="Standardnpsmoodstavce"/>
    <w:uiPriority w:val="99"/>
    <w:semiHidden/>
    <w:unhideWhenUsed/>
    <w:rsid w:val="00801415"/>
    <w:rPr>
      <w:color w:val="0000FF"/>
      <w:u w:val="single"/>
    </w:rPr>
  </w:style>
  <w:style w:type="paragraph" w:styleId="Textbubliny">
    <w:name w:val="Balloon Text"/>
    <w:basedOn w:val="Normln"/>
    <w:link w:val="TextbublinyChar"/>
    <w:uiPriority w:val="99"/>
    <w:semiHidden/>
    <w:unhideWhenUsed/>
    <w:rsid w:val="00801415"/>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01415"/>
    <w:rPr>
      <w:rFonts w:ascii="Tahoma" w:hAnsi="Tahoma" w:cs="Tahoma"/>
      <w:sz w:val="16"/>
      <w:szCs w:val="16"/>
    </w:rPr>
  </w:style>
  <w:style w:type="paragraph" w:styleId="Nzev">
    <w:name w:val="Title"/>
    <w:basedOn w:val="Normln"/>
    <w:next w:val="Normln"/>
    <w:link w:val="NzevChar"/>
    <w:uiPriority w:val="10"/>
    <w:qFormat/>
    <w:rsid w:val="0080141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801415"/>
    <w:rPr>
      <w:rFonts w:asciiTheme="majorHAnsi" w:eastAsiaTheme="majorEastAsia" w:hAnsiTheme="majorHAnsi" w:cstheme="majorBidi"/>
      <w:color w:val="17365D" w:themeColor="text2" w:themeShade="BF"/>
      <w:spacing w:val="5"/>
      <w:kern w:val="28"/>
      <w:sz w:val="52"/>
      <w:szCs w:val="52"/>
    </w:rPr>
  </w:style>
  <w:style w:type="character" w:customStyle="1" w:styleId="Nadpis4Char">
    <w:name w:val="Nadpis 4 Char"/>
    <w:basedOn w:val="Standardnpsmoodstavce"/>
    <w:link w:val="Nadpis4"/>
    <w:uiPriority w:val="9"/>
    <w:rsid w:val="0080141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80141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80141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80141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80141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801415"/>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uiPriority w:val="99"/>
    <w:unhideWhenUsed/>
    <w:rsid w:val="000D527A"/>
    <w:pPr>
      <w:spacing w:after="0"/>
    </w:pPr>
    <w:rPr>
      <w:sz w:val="20"/>
      <w:szCs w:val="20"/>
    </w:rPr>
  </w:style>
  <w:style w:type="character" w:customStyle="1" w:styleId="TextpoznpodarouChar">
    <w:name w:val="Text pozn. pod čarou Char"/>
    <w:basedOn w:val="Standardnpsmoodstavce"/>
    <w:link w:val="Textpoznpodarou"/>
    <w:uiPriority w:val="99"/>
    <w:rsid w:val="000D527A"/>
    <w:rPr>
      <w:sz w:val="20"/>
      <w:szCs w:val="20"/>
    </w:rPr>
  </w:style>
  <w:style w:type="character" w:styleId="Znakapoznpodarou">
    <w:name w:val="footnote reference"/>
    <w:basedOn w:val="Standardnpsmoodstavce"/>
    <w:uiPriority w:val="99"/>
    <w:unhideWhenUsed/>
    <w:rsid w:val="000D527A"/>
    <w:rPr>
      <w:vertAlign w:val="superscript"/>
    </w:rPr>
  </w:style>
  <w:style w:type="paragraph" w:styleId="Odstavecseseznamem">
    <w:name w:val="List Paragraph"/>
    <w:aliases w:val="List Paragraph (Czech Tourism)"/>
    <w:basedOn w:val="Normln"/>
    <w:link w:val="OdstavecseseznamemChar"/>
    <w:uiPriority w:val="34"/>
    <w:qFormat/>
    <w:rsid w:val="00A74E9B"/>
    <w:pPr>
      <w:ind w:left="720"/>
      <w:contextualSpacing/>
    </w:pPr>
  </w:style>
  <w:style w:type="character" w:styleId="Odkaznakoment">
    <w:name w:val="annotation reference"/>
    <w:basedOn w:val="Standardnpsmoodstavce"/>
    <w:uiPriority w:val="99"/>
    <w:semiHidden/>
    <w:unhideWhenUsed/>
    <w:rsid w:val="007F0EE7"/>
    <w:rPr>
      <w:sz w:val="16"/>
      <w:szCs w:val="16"/>
    </w:rPr>
  </w:style>
  <w:style w:type="paragraph" w:styleId="Textkomente">
    <w:name w:val="annotation text"/>
    <w:basedOn w:val="Normln"/>
    <w:link w:val="TextkomenteChar"/>
    <w:uiPriority w:val="99"/>
    <w:unhideWhenUsed/>
    <w:rsid w:val="007F0EE7"/>
    <w:rPr>
      <w:sz w:val="20"/>
      <w:szCs w:val="20"/>
    </w:rPr>
  </w:style>
  <w:style w:type="character" w:customStyle="1" w:styleId="TextkomenteChar">
    <w:name w:val="Text komentáře Char"/>
    <w:basedOn w:val="Standardnpsmoodstavce"/>
    <w:link w:val="Textkomente"/>
    <w:uiPriority w:val="99"/>
    <w:rsid w:val="007F0EE7"/>
    <w:rPr>
      <w:sz w:val="20"/>
      <w:szCs w:val="20"/>
    </w:rPr>
  </w:style>
  <w:style w:type="paragraph" w:styleId="Pedmtkomente">
    <w:name w:val="annotation subject"/>
    <w:basedOn w:val="Textkomente"/>
    <w:next w:val="Textkomente"/>
    <w:link w:val="PedmtkomenteChar"/>
    <w:uiPriority w:val="99"/>
    <w:semiHidden/>
    <w:unhideWhenUsed/>
    <w:rsid w:val="007F0EE7"/>
    <w:rPr>
      <w:b/>
      <w:bCs/>
    </w:rPr>
  </w:style>
  <w:style w:type="character" w:customStyle="1" w:styleId="PedmtkomenteChar">
    <w:name w:val="Předmět komentáře Char"/>
    <w:basedOn w:val="TextkomenteChar"/>
    <w:link w:val="Pedmtkomente"/>
    <w:uiPriority w:val="99"/>
    <w:semiHidden/>
    <w:rsid w:val="007F0EE7"/>
    <w:rPr>
      <w:b/>
      <w:bCs/>
      <w:sz w:val="20"/>
      <w:szCs w:val="20"/>
    </w:rPr>
  </w:style>
  <w:style w:type="paragraph" w:styleId="Revize">
    <w:name w:val="Revision"/>
    <w:hidden/>
    <w:uiPriority w:val="99"/>
    <w:semiHidden/>
    <w:rsid w:val="007F0EE7"/>
    <w:pPr>
      <w:spacing w:after="0" w:line="240" w:lineRule="auto"/>
    </w:pPr>
  </w:style>
  <w:style w:type="paragraph" w:styleId="Zhlav">
    <w:name w:val="header"/>
    <w:basedOn w:val="Normln"/>
    <w:link w:val="ZhlavChar"/>
    <w:uiPriority w:val="99"/>
    <w:unhideWhenUsed/>
    <w:rsid w:val="001E3158"/>
    <w:pPr>
      <w:tabs>
        <w:tab w:val="center" w:pos="4536"/>
        <w:tab w:val="right" w:pos="9072"/>
      </w:tabs>
      <w:spacing w:after="0"/>
    </w:pPr>
  </w:style>
  <w:style w:type="character" w:customStyle="1" w:styleId="ZhlavChar">
    <w:name w:val="Záhlaví Char"/>
    <w:basedOn w:val="Standardnpsmoodstavce"/>
    <w:link w:val="Zhlav"/>
    <w:uiPriority w:val="99"/>
    <w:rsid w:val="001E3158"/>
  </w:style>
  <w:style w:type="paragraph" w:styleId="Zpat">
    <w:name w:val="footer"/>
    <w:basedOn w:val="Normln"/>
    <w:link w:val="ZpatChar"/>
    <w:uiPriority w:val="99"/>
    <w:unhideWhenUsed/>
    <w:rsid w:val="001E3158"/>
    <w:pPr>
      <w:tabs>
        <w:tab w:val="center" w:pos="4536"/>
        <w:tab w:val="right" w:pos="9072"/>
      </w:tabs>
      <w:spacing w:after="0"/>
    </w:pPr>
  </w:style>
  <w:style w:type="character" w:customStyle="1" w:styleId="ZpatChar">
    <w:name w:val="Zápatí Char"/>
    <w:basedOn w:val="Standardnpsmoodstavce"/>
    <w:link w:val="Zpat"/>
    <w:uiPriority w:val="99"/>
    <w:rsid w:val="001E3158"/>
  </w:style>
  <w:style w:type="paragraph" w:styleId="Podtitul">
    <w:name w:val="Subtitle"/>
    <w:basedOn w:val="Normln"/>
    <w:next w:val="Normln"/>
    <w:link w:val="PodtitulChar"/>
    <w:uiPriority w:val="11"/>
    <w:qFormat/>
    <w:rsid w:val="00021EB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021EBF"/>
    <w:rPr>
      <w:rFonts w:asciiTheme="majorHAnsi" w:eastAsiaTheme="majorEastAsia" w:hAnsiTheme="majorHAnsi" w:cstheme="majorBidi"/>
      <w:i/>
      <w:iCs/>
      <w:color w:val="4F81BD" w:themeColor="accent1"/>
      <w:spacing w:val="15"/>
      <w:sz w:val="24"/>
      <w:szCs w:val="24"/>
    </w:rPr>
  </w:style>
  <w:style w:type="table" w:styleId="Mkatabulky">
    <w:name w:val="Table Grid"/>
    <w:basedOn w:val="Normlntabulka"/>
    <w:uiPriority w:val="59"/>
    <w:rsid w:val="00682B3F"/>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List Paragraph (Czech Tourism) Char"/>
    <w:link w:val="Odstavecseseznamem"/>
    <w:uiPriority w:val="34"/>
    <w:locked/>
    <w:rsid w:val="00F23FC7"/>
  </w:style>
  <w:style w:type="character" w:styleId="Siln">
    <w:name w:val="Strong"/>
    <w:basedOn w:val="Standardnpsmoodstavce"/>
    <w:uiPriority w:val="22"/>
    <w:qFormat/>
    <w:rsid w:val="00F23FC7"/>
    <w:rPr>
      <w:b/>
      <w:bCs/>
    </w:rPr>
  </w:style>
  <w:style w:type="character" w:styleId="Zvraznn">
    <w:name w:val="Emphasis"/>
    <w:basedOn w:val="Standardnpsmoodstavce"/>
    <w:uiPriority w:val="20"/>
    <w:qFormat/>
    <w:rsid w:val="00F23FC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CE3"/>
    <w:pPr>
      <w:spacing w:after="120" w:line="240" w:lineRule="auto"/>
      <w:jc w:val="both"/>
    </w:pPr>
  </w:style>
  <w:style w:type="paragraph" w:styleId="Nadpis1">
    <w:name w:val="heading 1"/>
    <w:basedOn w:val="Normln"/>
    <w:link w:val="Nadpis1Char"/>
    <w:uiPriority w:val="9"/>
    <w:qFormat/>
    <w:rsid w:val="00377CE3"/>
    <w:pPr>
      <w:keepNext/>
      <w:keepLines/>
      <w:numPr>
        <w:numId w:val="1"/>
      </w:numPr>
      <w:tabs>
        <w:tab w:val="left" w:pos="567"/>
      </w:tabs>
      <w:spacing w:before="600"/>
      <w:outlineLvl w:val="0"/>
    </w:pPr>
    <w:rPr>
      <w:rFonts w:asciiTheme="majorHAnsi" w:eastAsiaTheme="majorEastAsia" w:hAnsiTheme="majorHAnsi" w:cstheme="majorBidi"/>
      <w:b/>
      <w:bCs/>
      <w:color w:val="365F91" w:themeColor="accent1" w:themeShade="BF"/>
      <w:sz w:val="28"/>
      <w:szCs w:val="28"/>
      <w:lang w:eastAsia="en-US"/>
    </w:rPr>
  </w:style>
  <w:style w:type="paragraph" w:styleId="Nadpis2">
    <w:name w:val="heading 2"/>
    <w:basedOn w:val="Normln"/>
    <w:next w:val="Normln"/>
    <w:link w:val="Nadpis2Char"/>
    <w:uiPriority w:val="9"/>
    <w:qFormat/>
    <w:rsid w:val="00C16BD3"/>
    <w:pPr>
      <w:keepNext/>
      <w:keepLines/>
      <w:numPr>
        <w:ilvl w:val="1"/>
        <w:numId w:val="1"/>
      </w:numPr>
      <w:spacing w:before="360"/>
      <w:outlineLvl w:val="1"/>
    </w:pPr>
    <w:rPr>
      <w:rFonts w:asciiTheme="majorHAnsi" w:eastAsiaTheme="majorEastAsia" w:hAnsiTheme="majorHAnsi" w:cstheme="majorBidi"/>
      <w:b/>
      <w:bCs/>
      <w:color w:val="4F81BD" w:themeColor="accent1"/>
      <w:sz w:val="26"/>
      <w:szCs w:val="26"/>
      <w:lang w:eastAsia="en-US"/>
    </w:rPr>
  </w:style>
  <w:style w:type="paragraph" w:styleId="Nadpis3">
    <w:name w:val="heading 3"/>
    <w:basedOn w:val="Normln"/>
    <w:link w:val="Nadpis3Char"/>
    <w:uiPriority w:val="9"/>
    <w:qFormat/>
    <w:rsid w:val="00F96A27"/>
    <w:pPr>
      <w:keepNext/>
      <w:keepLines/>
      <w:numPr>
        <w:ilvl w:val="2"/>
        <w:numId w:val="1"/>
      </w:numPr>
      <w:spacing w:before="360" w:after="0"/>
      <w:outlineLvl w:val="2"/>
    </w:pPr>
    <w:rPr>
      <w:rFonts w:asciiTheme="majorHAnsi" w:eastAsiaTheme="majorEastAsia" w:hAnsiTheme="majorHAnsi" w:cstheme="majorBidi"/>
      <w:b/>
      <w:bCs/>
      <w:color w:val="4F81BD" w:themeColor="accent1"/>
      <w:lang w:eastAsia="en-US"/>
    </w:rPr>
  </w:style>
  <w:style w:type="paragraph" w:styleId="Nadpis4">
    <w:name w:val="heading 4"/>
    <w:basedOn w:val="Normln"/>
    <w:next w:val="Normln"/>
    <w:link w:val="Nadpis4Char"/>
    <w:uiPriority w:val="9"/>
    <w:unhideWhenUsed/>
    <w:qFormat/>
    <w:rsid w:val="00801415"/>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80141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80141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80141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80141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80141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77CE3"/>
    <w:rPr>
      <w:rFonts w:asciiTheme="majorHAnsi" w:eastAsiaTheme="majorEastAsia" w:hAnsiTheme="majorHAnsi" w:cstheme="majorBidi"/>
      <w:b/>
      <w:bCs/>
      <w:color w:val="365F91" w:themeColor="accent1" w:themeShade="BF"/>
      <w:sz w:val="28"/>
      <w:szCs w:val="28"/>
      <w:lang w:eastAsia="en-US"/>
    </w:rPr>
  </w:style>
  <w:style w:type="character" w:customStyle="1" w:styleId="Nadpis2Char">
    <w:name w:val="Nadpis 2 Char"/>
    <w:basedOn w:val="Standardnpsmoodstavce"/>
    <w:link w:val="Nadpis2"/>
    <w:uiPriority w:val="9"/>
    <w:rsid w:val="00C16BD3"/>
    <w:rPr>
      <w:rFonts w:asciiTheme="majorHAnsi" w:eastAsiaTheme="majorEastAsia" w:hAnsiTheme="majorHAnsi" w:cstheme="majorBidi"/>
      <w:b/>
      <w:bCs/>
      <w:color w:val="4F81BD" w:themeColor="accent1"/>
      <w:sz w:val="26"/>
      <w:szCs w:val="26"/>
      <w:lang w:eastAsia="en-US"/>
    </w:rPr>
  </w:style>
  <w:style w:type="character" w:customStyle="1" w:styleId="Nadpis3Char">
    <w:name w:val="Nadpis 3 Char"/>
    <w:basedOn w:val="Standardnpsmoodstavce"/>
    <w:link w:val="Nadpis3"/>
    <w:uiPriority w:val="9"/>
    <w:rsid w:val="00F96A27"/>
    <w:rPr>
      <w:rFonts w:asciiTheme="majorHAnsi" w:eastAsiaTheme="majorEastAsia" w:hAnsiTheme="majorHAnsi" w:cstheme="majorBidi"/>
      <w:b/>
      <w:bCs/>
      <w:color w:val="4F81BD" w:themeColor="accent1"/>
      <w:lang w:eastAsia="en-US"/>
    </w:rPr>
  </w:style>
  <w:style w:type="paragraph" w:styleId="Normlnweb">
    <w:name w:val="Normal (Web)"/>
    <w:basedOn w:val="Normln"/>
    <w:uiPriority w:val="99"/>
    <w:unhideWhenUsed/>
    <w:rsid w:val="00801415"/>
    <w:pPr>
      <w:spacing w:before="100" w:beforeAutospacing="1" w:after="100" w:afterAutospacing="1"/>
    </w:pPr>
    <w:rPr>
      <w:rFonts w:ascii="Times New Roman" w:eastAsia="Times New Roman" w:hAnsi="Times New Roman" w:cs="Times New Roman"/>
      <w:sz w:val="24"/>
      <w:szCs w:val="24"/>
    </w:rPr>
  </w:style>
  <w:style w:type="character" w:styleId="Hypertextovodkaz">
    <w:name w:val="Hyperlink"/>
    <w:basedOn w:val="Standardnpsmoodstavce"/>
    <w:uiPriority w:val="99"/>
    <w:semiHidden/>
    <w:unhideWhenUsed/>
    <w:rsid w:val="00801415"/>
    <w:rPr>
      <w:color w:val="0000FF"/>
      <w:u w:val="single"/>
    </w:rPr>
  </w:style>
  <w:style w:type="paragraph" w:styleId="Textbubliny">
    <w:name w:val="Balloon Text"/>
    <w:basedOn w:val="Normln"/>
    <w:link w:val="TextbublinyChar"/>
    <w:uiPriority w:val="99"/>
    <w:semiHidden/>
    <w:unhideWhenUsed/>
    <w:rsid w:val="00801415"/>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01415"/>
    <w:rPr>
      <w:rFonts w:ascii="Tahoma" w:hAnsi="Tahoma" w:cs="Tahoma"/>
      <w:sz w:val="16"/>
      <w:szCs w:val="16"/>
    </w:rPr>
  </w:style>
  <w:style w:type="paragraph" w:styleId="Nzev">
    <w:name w:val="Title"/>
    <w:basedOn w:val="Normln"/>
    <w:next w:val="Normln"/>
    <w:link w:val="NzevChar"/>
    <w:uiPriority w:val="10"/>
    <w:qFormat/>
    <w:rsid w:val="0080141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801415"/>
    <w:rPr>
      <w:rFonts w:asciiTheme="majorHAnsi" w:eastAsiaTheme="majorEastAsia" w:hAnsiTheme="majorHAnsi" w:cstheme="majorBidi"/>
      <w:color w:val="17365D" w:themeColor="text2" w:themeShade="BF"/>
      <w:spacing w:val="5"/>
      <w:kern w:val="28"/>
      <w:sz w:val="52"/>
      <w:szCs w:val="52"/>
    </w:rPr>
  </w:style>
  <w:style w:type="character" w:customStyle="1" w:styleId="Nadpis4Char">
    <w:name w:val="Nadpis 4 Char"/>
    <w:basedOn w:val="Standardnpsmoodstavce"/>
    <w:link w:val="Nadpis4"/>
    <w:uiPriority w:val="9"/>
    <w:rsid w:val="00801415"/>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80141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80141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80141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80141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801415"/>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uiPriority w:val="99"/>
    <w:unhideWhenUsed/>
    <w:rsid w:val="000D527A"/>
    <w:pPr>
      <w:spacing w:after="0"/>
    </w:pPr>
    <w:rPr>
      <w:sz w:val="20"/>
      <w:szCs w:val="20"/>
    </w:rPr>
  </w:style>
  <w:style w:type="character" w:customStyle="1" w:styleId="TextpoznpodarouChar">
    <w:name w:val="Text pozn. pod čarou Char"/>
    <w:basedOn w:val="Standardnpsmoodstavce"/>
    <w:link w:val="Textpoznpodarou"/>
    <w:uiPriority w:val="99"/>
    <w:rsid w:val="000D527A"/>
    <w:rPr>
      <w:sz w:val="20"/>
      <w:szCs w:val="20"/>
    </w:rPr>
  </w:style>
  <w:style w:type="character" w:styleId="Znakapoznpodarou">
    <w:name w:val="footnote reference"/>
    <w:basedOn w:val="Standardnpsmoodstavce"/>
    <w:uiPriority w:val="99"/>
    <w:unhideWhenUsed/>
    <w:rsid w:val="000D527A"/>
    <w:rPr>
      <w:vertAlign w:val="superscript"/>
    </w:rPr>
  </w:style>
  <w:style w:type="paragraph" w:styleId="Odstavecseseznamem">
    <w:name w:val="List Paragraph"/>
    <w:aliases w:val="List Paragraph (Czech Tourism)"/>
    <w:basedOn w:val="Normln"/>
    <w:link w:val="OdstavecseseznamemChar"/>
    <w:uiPriority w:val="34"/>
    <w:qFormat/>
    <w:rsid w:val="00A74E9B"/>
    <w:pPr>
      <w:ind w:left="720"/>
      <w:contextualSpacing/>
    </w:pPr>
  </w:style>
  <w:style w:type="character" w:styleId="Odkaznakoment">
    <w:name w:val="annotation reference"/>
    <w:basedOn w:val="Standardnpsmoodstavce"/>
    <w:uiPriority w:val="99"/>
    <w:semiHidden/>
    <w:unhideWhenUsed/>
    <w:rsid w:val="007F0EE7"/>
    <w:rPr>
      <w:sz w:val="16"/>
      <w:szCs w:val="16"/>
    </w:rPr>
  </w:style>
  <w:style w:type="paragraph" w:styleId="Textkomente">
    <w:name w:val="annotation text"/>
    <w:basedOn w:val="Normln"/>
    <w:link w:val="TextkomenteChar"/>
    <w:uiPriority w:val="99"/>
    <w:unhideWhenUsed/>
    <w:rsid w:val="007F0EE7"/>
    <w:rPr>
      <w:sz w:val="20"/>
      <w:szCs w:val="20"/>
    </w:rPr>
  </w:style>
  <w:style w:type="character" w:customStyle="1" w:styleId="TextkomenteChar">
    <w:name w:val="Text komentáře Char"/>
    <w:basedOn w:val="Standardnpsmoodstavce"/>
    <w:link w:val="Textkomente"/>
    <w:uiPriority w:val="99"/>
    <w:rsid w:val="007F0EE7"/>
    <w:rPr>
      <w:sz w:val="20"/>
      <w:szCs w:val="20"/>
    </w:rPr>
  </w:style>
  <w:style w:type="paragraph" w:styleId="Pedmtkomente">
    <w:name w:val="annotation subject"/>
    <w:basedOn w:val="Textkomente"/>
    <w:next w:val="Textkomente"/>
    <w:link w:val="PedmtkomenteChar"/>
    <w:uiPriority w:val="99"/>
    <w:semiHidden/>
    <w:unhideWhenUsed/>
    <w:rsid w:val="007F0EE7"/>
    <w:rPr>
      <w:b/>
      <w:bCs/>
    </w:rPr>
  </w:style>
  <w:style w:type="character" w:customStyle="1" w:styleId="PedmtkomenteChar">
    <w:name w:val="Předmět komentáře Char"/>
    <w:basedOn w:val="TextkomenteChar"/>
    <w:link w:val="Pedmtkomente"/>
    <w:uiPriority w:val="99"/>
    <w:semiHidden/>
    <w:rsid w:val="007F0EE7"/>
    <w:rPr>
      <w:b/>
      <w:bCs/>
      <w:sz w:val="20"/>
      <w:szCs w:val="20"/>
    </w:rPr>
  </w:style>
  <w:style w:type="paragraph" w:styleId="Revize">
    <w:name w:val="Revision"/>
    <w:hidden/>
    <w:uiPriority w:val="99"/>
    <w:semiHidden/>
    <w:rsid w:val="007F0EE7"/>
    <w:pPr>
      <w:spacing w:after="0" w:line="240" w:lineRule="auto"/>
    </w:pPr>
  </w:style>
  <w:style w:type="paragraph" w:styleId="Zhlav">
    <w:name w:val="header"/>
    <w:basedOn w:val="Normln"/>
    <w:link w:val="ZhlavChar"/>
    <w:uiPriority w:val="99"/>
    <w:unhideWhenUsed/>
    <w:rsid w:val="001E3158"/>
    <w:pPr>
      <w:tabs>
        <w:tab w:val="center" w:pos="4536"/>
        <w:tab w:val="right" w:pos="9072"/>
      </w:tabs>
      <w:spacing w:after="0"/>
    </w:pPr>
  </w:style>
  <w:style w:type="character" w:customStyle="1" w:styleId="ZhlavChar">
    <w:name w:val="Záhlaví Char"/>
    <w:basedOn w:val="Standardnpsmoodstavce"/>
    <w:link w:val="Zhlav"/>
    <w:uiPriority w:val="99"/>
    <w:rsid w:val="001E3158"/>
  </w:style>
  <w:style w:type="paragraph" w:styleId="Zpat">
    <w:name w:val="footer"/>
    <w:basedOn w:val="Normln"/>
    <w:link w:val="ZpatChar"/>
    <w:uiPriority w:val="99"/>
    <w:unhideWhenUsed/>
    <w:rsid w:val="001E3158"/>
    <w:pPr>
      <w:tabs>
        <w:tab w:val="center" w:pos="4536"/>
        <w:tab w:val="right" w:pos="9072"/>
      </w:tabs>
      <w:spacing w:after="0"/>
    </w:pPr>
  </w:style>
  <w:style w:type="character" w:customStyle="1" w:styleId="ZpatChar">
    <w:name w:val="Zápatí Char"/>
    <w:basedOn w:val="Standardnpsmoodstavce"/>
    <w:link w:val="Zpat"/>
    <w:uiPriority w:val="99"/>
    <w:rsid w:val="001E3158"/>
  </w:style>
  <w:style w:type="paragraph" w:styleId="Podtitul">
    <w:name w:val="Subtitle"/>
    <w:basedOn w:val="Normln"/>
    <w:next w:val="Normln"/>
    <w:link w:val="PodtitulChar"/>
    <w:uiPriority w:val="11"/>
    <w:qFormat/>
    <w:rsid w:val="00021EB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021EBF"/>
    <w:rPr>
      <w:rFonts w:asciiTheme="majorHAnsi" w:eastAsiaTheme="majorEastAsia" w:hAnsiTheme="majorHAnsi" w:cstheme="majorBidi"/>
      <w:i/>
      <w:iCs/>
      <w:color w:val="4F81BD" w:themeColor="accent1"/>
      <w:spacing w:val="15"/>
      <w:sz w:val="24"/>
      <w:szCs w:val="24"/>
    </w:rPr>
  </w:style>
  <w:style w:type="table" w:styleId="Mkatabulky">
    <w:name w:val="Table Grid"/>
    <w:basedOn w:val="Normlntabulka"/>
    <w:uiPriority w:val="59"/>
    <w:rsid w:val="00682B3F"/>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List Paragraph (Czech Tourism) Char"/>
    <w:link w:val="Odstavecseseznamem"/>
    <w:uiPriority w:val="34"/>
    <w:locked/>
    <w:rsid w:val="00F23FC7"/>
  </w:style>
  <w:style w:type="character" w:styleId="Siln">
    <w:name w:val="Strong"/>
    <w:basedOn w:val="Standardnpsmoodstavce"/>
    <w:uiPriority w:val="22"/>
    <w:qFormat/>
    <w:rsid w:val="00F23FC7"/>
    <w:rPr>
      <w:b/>
      <w:bCs/>
    </w:rPr>
  </w:style>
  <w:style w:type="character" w:styleId="Zvraznn">
    <w:name w:val="Emphasis"/>
    <w:basedOn w:val="Standardnpsmoodstavce"/>
    <w:uiPriority w:val="20"/>
    <w:qFormat/>
    <w:rsid w:val="00F23F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391689">
      <w:bodyDiv w:val="1"/>
      <w:marLeft w:val="0"/>
      <w:marRight w:val="0"/>
      <w:marTop w:val="0"/>
      <w:marBottom w:val="0"/>
      <w:divBdr>
        <w:top w:val="none" w:sz="0" w:space="0" w:color="auto"/>
        <w:left w:val="none" w:sz="0" w:space="0" w:color="auto"/>
        <w:bottom w:val="none" w:sz="0" w:space="0" w:color="auto"/>
        <w:right w:val="none" w:sz="0" w:space="0" w:color="auto"/>
      </w:divBdr>
    </w:div>
    <w:div w:id="190109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F7B4F-C36B-4D6A-8D89-3A710D18F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2354</Words>
  <Characters>13893</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16215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Jan;Sychra Luboš</dc:creator>
  <cp:lastModifiedBy>Bártová Milada</cp:lastModifiedBy>
  <cp:revision>9</cp:revision>
  <cp:lastPrinted>2019-08-30T08:44:00Z</cp:lastPrinted>
  <dcterms:created xsi:type="dcterms:W3CDTF">2019-08-29T10:26:00Z</dcterms:created>
  <dcterms:modified xsi:type="dcterms:W3CDTF">2019-08-30T08:44:00Z</dcterms:modified>
</cp:coreProperties>
</file>